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31D" w:rsidRDefault="002E0567">
      <w:pPr>
        <w:spacing w:after="200" w:line="360" w:lineRule="auto"/>
        <w:jc w:val="both"/>
        <w:rPr>
          <w:color w:val="000000"/>
        </w:rPr>
      </w:pPr>
      <w:r>
        <w:rPr>
          <w:noProof/>
          <w:lang w:eastAsia="ru-RU" w:bidi="ar-SA"/>
        </w:rPr>
        <w:drawing>
          <wp:anchor distT="0" distB="0" distL="133350" distR="114300" simplePos="0" relativeHeight="2" behindDoc="0" locked="0" layoutInCell="1" allowOverlap="1">
            <wp:simplePos x="0" y="0"/>
            <wp:positionH relativeFrom="column">
              <wp:posOffset>-501015</wp:posOffset>
            </wp:positionH>
            <wp:positionV relativeFrom="paragraph">
              <wp:posOffset>-358140</wp:posOffset>
            </wp:positionV>
            <wp:extent cx="7091045" cy="1152525"/>
            <wp:effectExtent l="0" t="0" r="0" b="0"/>
            <wp:wrapNone/>
            <wp:docPr id="1" name="Рисунок 7" descr="нов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новый-2"/>
                    <pic:cNvPicPr>
                      <a:picLocks noChangeAspect="1" noChangeArrowheads="1"/>
                    </pic:cNvPicPr>
                  </pic:nvPicPr>
                  <pic:blipFill>
                    <a:blip r:embed="rId4"/>
                    <a:stretch>
                      <a:fillRect/>
                    </a:stretch>
                  </pic:blipFill>
                  <pic:spPr bwMode="auto">
                    <a:xfrm>
                      <a:off x="0" y="0"/>
                      <a:ext cx="7091045" cy="1152525"/>
                    </a:xfrm>
                    <a:prstGeom prst="rect">
                      <a:avLst/>
                    </a:prstGeom>
                  </pic:spPr>
                </pic:pic>
              </a:graphicData>
            </a:graphic>
          </wp:anchor>
        </w:drawing>
      </w:r>
      <w:r>
        <w:rPr>
          <w:rFonts w:ascii="Arial" w:eastAsia="Times New Roman" w:hAnsi="Arial" w:cs="Arial"/>
          <w:color w:val="000000"/>
          <w:sz w:val="28"/>
          <w:szCs w:val="28"/>
          <w:shd w:val="clear" w:color="auto" w:fill="FFFFFF"/>
          <w:lang w:eastAsia="ru-RU"/>
        </w:rPr>
        <w:br/>
      </w:r>
    </w:p>
    <w:p w:rsidR="0030631D" w:rsidRDefault="002E0567">
      <w:pPr>
        <w:spacing w:before="60" w:after="60"/>
        <w:ind w:firstLine="567"/>
        <w:jc w:val="both"/>
        <w:rPr>
          <w:b/>
          <w:bCs/>
          <w:sz w:val="21"/>
          <w:szCs w:val="21"/>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0631D" w:rsidRDefault="002E0567">
      <w:pPr>
        <w:spacing w:before="60" w:after="60"/>
        <w:jc w:val="right"/>
        <w:rPr>
          <w:b/>
          <w:bCs/>
        </w:rPr>
      </w:pPr>
      <w:r>
        <w:rPr>
          <w:b/>
          <w:bCs/>
        </w:rPr>
        <w:t>( межрайонное)                              №1</w:t>
      </w:r>
      <w:r w:rsidR="00A32409">
        <w:rPr>
          <w:b/>
          <w:bCs/>
        </w:rPr>
        <w:t>1</w:t>
      </w:r>
      <w:r w:rsidR="00377F4F">
        <w:rPr>
          <w:b/>
          <w:bCs/>
        </w:rPr>
        <w:t>5</w:t>
      </w:r>
      <w:r>
        <w:rPr>
          <w:b/>
          <w:bCs/>
        </w:rPr>
        <w:t xml:space="preserve">  от</w:t>
      </w:r>
      <w:r w:rsidR="00BD4D84">
        <w:rPr>
          <w:b/>
          <w:bCs/>
        </w:rPr>
        <w:t xml:space="preserve"> </w:t>
      </w:r>
      <w:r w:rsidR="00AB7C15">
        <w:rPr>
          <w:b/>
          <w:bCs/>
        </w:rPr>
        <w:t>0</w:t>
      </w:r>
      <w:r w:rsidR="00377F4F">
        <w:rPr>
          <w:b/>
          <w:bCs/>
        </w:rPr>
        <w:t>4</w:t>
      </w:r>
      <w:r w:rsidR="00AB7C15">
        <w:rPr>
          <w:b/>
          <w:bCs/>
        </w:rPr>
        <w:t>.04.2019</w:t>
      </w:r>
      <w:r>
        <w:rPr>
          <w:b/>
          <w:bCs/>
        </w:rPr>
        <w:t xml:space="preserve"> г.</w:t>
      </w:r>
    </w:p>
    <w:p w:rsidR="008772D8" w:rsidRDefault="008772D8" w:rsidP="008772D8">
      <w:pPr>
        <w:spacing w:before="360"/>
        <w:outlineLvl w:val="1"/>
        <w:rPr>
          <w:rFonts w:ascii="Arial" w:hAnsi="Arial" w:cs="Arial"/>
          <w:b/>
          <w:bCs/>
          <w:i/>
          <w:iCs/>
          <w:sz w:val="28"/>
          <w:szCs w:val="28"/>
        </w:rPr>
      </w:pPr>
      <w:r>
        <w:rPr>
          <w:rFonts w:ascii="Arial" w:hAnsi="Arial" w:cs="Arial"/>
          <w:b/>
          <w:bCs/>
          <w:i/>
          <w:iCs/>
          <w:sz w:val="28"/>
          <w:szCs w:val="28"/>
        </w:rPr>
        <w:t>Гражданская пенсия военным пенсионерам</w:t>
      </w:r>
    </w:p>
    <w:p w:rsidR="00812FA3" w:rsidRDefault="00812FA3" w:rsidP="008772D8">
      <w:pPr>
        <w:jc w:val="both"/>
      </w:pPr>
    </w:p>
    <w:p w:rsidR="008772D8" w:rsidRDefault="008772D8" w:rsidP="008772D8">
      <w:pPr>
        <w:jc w:val="both"/>
        <w:rPr>
          <w:rFonts w:ascii="Times New Roman" w:hAnsi="Times New Roman" w:cs="Times New Roman"/>
        </w:rPr>
      </w:pPr>
      <w:r>
        <w:t xml:space="preserve">ГУ – УПФР в </w:t>
      </w:r>
      <w:proofErr w:type="spellStart"/>
      <w:r>
        <w:t>Малодербетовском</w:t>
      </w:r>
      <w:proofErr w:type="spellEnd"/>
      <w:r>
        <w:t xml:space="preserve"> районе РК </w:t>
      </w:r>
      <w:proofErr w:type="gramStart"/>
      <w:r>
        <w:t xml:space="preserve">( </w:t>
      </w:r>
      <w:proofErr w:type="gramEnd"/>
      <w:r>
        <w:t>межрайонное) напоминает, что военные пенсионеры, работавшие или работающие «на гражданке», достигшие общеустановленного возраста – 65 лет для мужчин и 60 лет для женщин (с учетом переходных положений приложений 5 и 6 к Закону № 400-ФЗ), уже получающие государственную пенсию за выслугу лет или по инвалидности по линии Министерства обороны, МВД, ФСБ и других силовых ведомств, могут претендовать на вторую пенсию. Эта пенсия – страховая, выплачиваемая по линии Пенсионного фонда России при основном условии: работодатель платит «белую зарплату» и перечисляет страховые взносы.</w:t>
      </w:r>
    </w:p>
    <w:p w:rsidR="008772D8" w:rsidRDefault="008772D8" w:rsidP="008772D8">
      <w:pPr>
        <w:jc w:val="both"/>
      </w:pPr>
      <w:r>
        <w:t>Понятно, что военный пенсионер должен быть зарегистрирован в системе обязательного пенсионного страхования (иметь СНИЛС). Сведения о гражданском стаже, начисленных и уплаченных страховых взносах, размере заработной платы, а также периодах работы в гражданских организациях отражаются на индивидуальном лицевом счете в ПФР и будут определять право на страховую пенсию и возможную выплату за счет средств пенсионных накоплений. СНИЛС можно получить лично в Клиентской службе ПФР или через работодателя при трудоустройстве на работу. Напомним, страховая пенсия ежегодно индексируется; в случае если военный пенсионер продолжает работать, его страховая пенсия подлежит ежегодной корректировке с учетом начисленных страховых взносов. Отметим, что военным пенсионерам назначается страховая пенсия по старости без фиксированной выплаты. Вторая пенсия по линии ПФР может быть назначена военному пенсионеру при одновременном соблюдении следующих условий:</w:t>
      </w:r>
    </w:p>
    <w:p w:rsidR="008772D8" w:rsidRDefault="008772D8" w:rsidP="008772D8">
      <w:pPr>
        <w:jc w:val="both"/>
      </w:pPr>
      <w:r>
        <w:t>Достижение общеустановленного возраста – 65 лет для мужчин, 60 лет для женщин (возраст определяется с учетом переходных положений приложений 5 и 6 к Закону № 400-ФЗ). Отдельным категориям военных пенсионеров страховая пенсия по старости назначается ранее достижения общеустановленного пенсионного возраста при соблюдении условий для досрочного назначения. Например, в случае работы на Севере, труда в тяжелых условиях и т.д.</w:t>
      </w:r>
    </w:p>
    <w:p w:rsidR="008772D8" w:rsidRDefault="008772D8" w:rsidP="008772D8">
      <w:pPr>
        <w:jc w:val="both"/>
      </w:pPr>
      <w:r>
        <w:t>Наличие требуемого страхового стажа, не учтенного при назначении пенсии по линии силового ведомства. В 2019 году он составляет 10 лет и будет ежегодно увеличиваться на 1 год до 15 лет в 2024 году. Баллы. Наличие минимальной суммы индивидуальных пенсионных коэффициентов (баллов). На 2019 год – 16,2 и будет ежегодно повышаться до 30 в 2025 году.</w:t>
      </w:r>
    </w:p>
    <w:p w:rsidR="008772D8" w:rsidRDefault="008772D8" w:rsidP="008772D8">
      <w:pPr>
        <w:jc w:val="both"/>
      </w:pPr>
      <w:r>
        <w:t xml:space="preserve">Наличие установленной пенсии за выслугу лет или по инвалидности по линии силового ведомства. </w:t>
      </w:r>
      <w:proofErr w:type="gramStart"/>
      <w:r>
        <w:t>При исчислении страхового и общего трудового стажа военным пенсионерам в него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Законом Российской Федерации от 12 февраля 1993 г. № 4468-I «О пенсионном обеспечении лиц, проходивших военную службу, службу в органах внутренних дел, Государственной</w:t>
      </w:r>
      <w:proofErr w:type="gramEnd"/>
      <w:r>
        <w:t xml:space="preserve"> противопожарной службе, органах по </w:t>
      </w:r>
      <w:proofErr w:type="gramStart"/>
      <w:r>
        <w:t>контролю за</w:t>
      </w:r>
      <w:proofErr w:type="gramEnd"/>
      <w: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Страховая пенсия ежегодно индексируется государством.</w:t>
      </w:r>
    </w:p>
    <w:p w:rsidR="008772D8" w:rsidRDefault="008772D8" w:rsidP="008772D8">
      <w:pPr>
        <w:jc w:val="both"/>
      </w:pPr>
      <w:r>
        <w:t xml:space="preserve">Если военный пенсионер после назначения второй пенсии продолжает работать в </w:t>
      </w:r>
      <w:r>
        <w:lastRenderedPageBreak/>
        <w:t xml:space="preserve">гражданских учреждениях, то размер его страховой пенсии по старости подлежит </w:t>
      </w:r>
      <w:proofErr w:type="spellStart"/>
      <w:r>
        <w:t>беззаявительному</w:t>
      </w:r>
      <w:proofErr w:type="spellEnd"/>
      <w:r>
        <w:t xml:space="preserve"> перерасчету 1 августа ежегодно. Подать заявление на назначение пенсии военные пенсионеры могут несколькими способами: через «Личный кабинет гражданина» на сайте ПФР; в территориальном органе ПФР по месту жительства, месту пребывания, месту фактического проживания – лично, по почте или через представителя; через работодателя – заявление об установлении пенсии работодатель представляет в ПФР с письменного согласия заявителя.</w:t>
      </w:r>
    </w:p>
    <w:p w:rsidR="008772D8" w:rsidRDefault="008772D8" w:rsidP="008772D8">
      <w:pPr>
        <w:jc w:val="both"/>
      </w:pPr>
      <w:r>
        <w:t xml:space="preserve">Подробнее с перечнем необходимых документов, порядком обращения можно ознакомиться на официальном сайте Пенсионного фонда России. </w:t>
      </w:r>
    </w:p>
    <w:p w:rsidR="00812FA3" w:rsidRPr="002F6B80" w:rsidRDefault="00812FA3" w:rsidP="00812FA3">
      <w:pPr>
        <w:spacing w:before="360"/>
        <w:jc w:val="both"/>
        <w:outlineLvl w:val="1"/>
        <w:rPr>
          <w:rFonts w:ascii="Arial" w:hAnsi="Arial" w:cs="Arial"/>
          <w:b/>
          <w:bCs/>
          <w:i/>
          <w:iCs/>
          <w:sz w:val="28"/>
          <w:szCs w:val="28"/>
        </w:rPr>
      </w:pPr>
      <w:r w:rsidRPr="002F6B80">
        <w:rPr>
          <w:rFonts w:ascii="Arial" w:hAnsi="Arial" w:cs="Arial"/>
          <w:b/>
          <w:bCs/>
          <w:i/>
          <w:iCs/>
          <w:sz w:val="28"/>
          <w:szCs w:val="28"/>
        </w:rPr>
        <w:t>Как отражаются сведения о стаже и страховых взносах на лицевых счетах граждан</w:t>
      </w:r>
    </w:p>
    <w:p w:rsidR="00812FA3" w:rsidRPr="00B22D46" w:rsidRDefault="00812FA3" w:rsidP="00812FA3">
      <w:pPr>
        <w:jc w:val="both"/>
      </w:pPr>
      <w:r w:rsidRPr="00B22D46">
        <w:t xml:space="preserve">Информацию о состоянии своего лицевого счёта в системе обязательного пенсионного страхования каждый гражданин может получить дистанционно в режиме реального времени в «Личном кабинете» на сайте ПФР или на портале </w:t>
      </w:r>
      <w:proofErr w:type="spellStart"/>
      <w:r w:rsidRPr="00B22D46">
        <w:t>госуслуг</w:t>
      </w:r>
      <w:proofErr w:type="spellEnd"/>
      <w:r w:rsidRPr="00B22D46">
        <w:t xml:space="preserve"> в виде документа, который формируется в режиме «</w:t>
      </w:r>
      <w:proofErr w:type="spellStart"/>
      <w:r w:rsidRPr="00B22D46">
        <w:t>on-line</w:t>
      </w:r>
      <w:proofErr w:type="spellEnd"/>
      <w:r w:rsidRPr="00B22D46">
        <w:t xml:space="preserve">»* и содержит сведения, учтенные на его лицевом </w:t>
      </w:r>
      <w:proofErr w:type="gramStart"/>
      <w:r w:rsidRPr="00B22D46">
        <w:t>счете</w:t>
      </w:r>
      <w:proofErr w:type="gramEnd"/>
      <w:r w:rsidRPr="00B22D46">
        <w:t xml:space="preserve"> на момент формирования запроса.</w:t>
      </w:r>
    </w:p>
    <w:p w:rsidR="00812FA3" w:rsidRPr="00B22D46" w:rsidRDefault="00812FA3" w:rsidP="00812FA3">
      <w:pPr>
        <w:jc w:val="both"/>
      </w:pPr>
      <w:r w:rsidRPr="00B22D46">
        <w:t>Пополнение индивидуальных лицевых счетов сведениями о стаже и страховых взносах осуществляется в сроки, установленные законодательством РФ:</w:t>
      </w:r>
    </w:p>
    <w:p w:rsidR="00812FA3" w:rsidRPr="00B22D46" w:rsidRDefault="00812FA3" w:rsidP="00812FA3">
      <w:pPr>
        <w:jc w:val="both"/>
      </w:pPr>
      <w:r w:rsidRPr="00B22D46">
        <w:t>* сведения о сумме заработка (дохода) и сумме страховых взносов на обязательное пенсионное страхование актуализируются на лицевом счёте гражданина ежеквартально после представления отчёта работодателем в органы налоговой инспекции (не позднее 30 числа месяца, следующего за истечением квартала);</w:t>
      </w:r>
    </w:p>
    <w:p w:rsidR="00812FA3" w:rsidRPr="00B22D46" w:rsidRDefault="00812FA3" w:rsidP="00812FA3">
      <w:pPr>
        <w:jc w:val="both"/>
      </w:pPr>
      <w:r w:rsidRPr="00B22D46">
        <w:t>* данные о продолжительности стажа актуализируются на лицевом счёте гражданина один раз в год** после представления работодателем отчетности о стаже (до 1 марта следующего года, т.е. до 1 марта 2019г. - срок отчётности за 2018 год).</w:t>
      </w:r>
    </w:p>
    <w:p w:rsidR="00812FA3" w:rsidRPr="00B22D46" w:rsidRDefault="00812FA3" w:rsidP="00812FA3">
      <w:pPr>
        <w:jc w:val="both"/>
      </w:pPr>
      <w:r w:rsidRPr="00B22D46">
        <w:t>Информация о пенсионных правах физических лиц, самостоятельно уплачивающих страховые взносы (предпринимателей, адвокатов и других категорий) актуализируется на лицевых счетах также один раз год, так как сведения об уплаченных страховых взносах за прошедший год поступают в ПФР из Федеральной налоговой службы ежегодно.</w:t>
      </w:r>
    </w:p>
    <w:p w:rsidR="00812FA3" w:rsidRPr="00B22D46" w:rsidRDefault="00812FA3" w:rsidP="00812FA3">
      <w:pPr>
        <w:jc w:val="both"/>
      </w:pPr>
      <w:r w:rsidRPr="00B22D46">
        <w:t>Обращаем внимание, что у тех граждан, которые уже получают пенсию, на лицевом счёте отражаются только вновь приобретённые пенсионные права (стаж, страховые взносы, индивидуальный пенсионный коэффициент), которые не учтены при первоначальном назначении (перерасчете) пенсии. Сведения, на основании которых назначалась (</w:t>
      </w:r>
      <w:proofErr w:type="spellStart"/>
      <w:proofErr w:type="gramStart"/>
      <w:r w:rsidRPr="00B22D46">
        <w:t>перерас</w:t>
      </w:r>
      <w:r>
        <w:t>с</w:t>
      </w:r>
      <w:r w:rsidRPr="00B22D46">
        <w:t>читывалась</w:t>
      </w:r>
      <w:proofErr w:type="spellEnd"/>
      <w:r w:rsidRPr="00B22D46">
        <w:t xml:space="preserve">) </w:t>
      </w:r>
      <w:proofErr w:type="gramEnd"/>
      <w:r w:rsidRPr="00B22D46">
        <w:t>пенсия, могут быть представлены управлением ПФР при обращении пенсионера (может быть направлено в электронном виде через сайт ПФР).</w:t>
      </w:r>
    </w:p>
    <w:p w:rsidR="00812FA3" w:rsidRPr="00B22D46" w:rsidRDefault="00812FA3" w:rsidP="00812FA3">
      <w:pPr>
        <w:jc w:val="both"/>
      </w:pPr>
      <w:r w:rsidRPr="00B22D46">
        <w:t>*Форма СЗИ-6, утвержденная постановлением Правления ПФР от 05.04.2018 №184п.</w:t>
      </w:r>
    </w:p>
    <w:p w:rsidR="00812FA3" w:rsidRPr="00B22D46" w:rsidRDefault="00812FA3" w:rsidP="00812FA3">
      <w:pPr>
        <w:jc w:val="both"/>
      </w:pPr>
      <w:r w:rsidRPr="00B22D46">
        <w:t>** В соответствии со статьей 11 Федерального закона «Об индивидуальном (персонифицированном) учете в системе обязательного пенсионного страхования» от 01.04.1996 №27-ФЗ</w:t>
      </w:r>
    </w:p>
    <w:p w:rsidR="00352DAA" w:rsidRDefault="00352DAA" w:rsidP="00812FA3">
      <w:pPr>
        <w:spacing w:before="60" w:after="60"/>
        <w:jc w:val="both"/>
        <w:rPr>
          <w:rFonts w:ascii="Times New Roman" w:hAnsi="Times New Roman" w:cs="Times New Roman"/>
          <w:b/>
          <w:bCs/>
          <w:i/>
        </w:rPr>
      </w:pPr>
    </w:p>
    <w:p w:rsidR="00352DAA" w:rsidRDefault="00352DAA" w:rsidP="00812FA3">
      <w:pPr>
        <w:spacing w:before="60" w:after="60"/>
        <w:jc w:val="both"/>
        <w:rPr>
          <w:rFonts w:ascii="Times New Roman" w:hAnsi="Times New Roman" w:cs="Times New Roman"/>
          <w:b/>
          <w:bCs/>
          <w:i/>
        </w:rPr>
      </w:pPr>
    </w:p>
    <w:p w:rsidR="00352DAA" w:rsidRDefault="00352DAA">
      <w:pPr>
        <w:spacing w:before="60" w:after="60"/>
        <w:jc w:val="center"/>
        <w:rPr>
          <w:rFonts w:ascii="Times New Roman" w:hAnsi="Times New Roman" w:cs="Times New Roman"/>
          <w:b/>
          <w:bCs/>
          <w:i/>
        </w:rPr>
      </w:pPr>
    </w:p>
    <w:p w:rsidR="00352DAA" w:rsidRDefault="00352DAA">
      <w:pPr>
        <w:spacing w:before="60" w:after="60"/>
        <w:jc w:val="center"/>
        <w:rPr>
          <w:rFonts w:ascii="Times New Roman" w:hAnsi="Times New Roman" w:cs="Times New Roman"/>
          <w:b/>
          <w:bCs/>
          <w:i/>
        </w:rPr>
      </w:pPr>
    </w:p>
    <w:p w:rsidR="00352DAA" w:rsidRDefault="00352DAA">
      <w:pPr>
        <w:spacing w:before="60" w:after="60"/>
        <w:jc w:val="center"/>
        <w:rPr>
          <w:rFonts w:ascii="Times New Roman" w:hAnsi="Times New Roman" w:cs="Times New Roman"/>
          <w:b/>
          <w:bCs/>
          <w:i/>
        </w:rPr>
      </w:pPr>
    </w:p>
    <w:p w:rsidR="0030631D" w:rsidRDefault="002E0567">
      <w:pPr>
        <w:spacing w:before="60" w:after="60"/>
        <w:jc w:val="center"/>
      </w:pPr>
      <w:r>
        <w:rPr>
          <w:rFonts w:ascii="Times New Roman" w:hAnsi="Times New Roman" w:cs="Times New Roman"/>
          <w:b/>
          <w:bCs/>
          <w:i/>
        </w:rPr>
        <w:t xml:space="preserve">По всем вопросам необходимо обращаться в Управление ПФР в </w:t>
      </w:r>
      <w:proofErr w:type="spellStart"/>
      <w:r>
        <w:rPr>
          <w:rFonts w:ascii="Times New Roman" w:hAnsi="Times New Roman" w:cs="Times New Roman"/>
          <w:b/>
          <w:bCs/>
          <w:i/>
        </w:rPr>
        <w:t>Малодербетовском</w:t>
      </w:r>
      <w:proofErr w:type="spellEnd"/>
      <w:r>
        <w:rPr>
          <w:rFonts w:ascii="Times New Roman" w:hAnsi="Times New Roman" w:cs="Times New Roman"/>
          <w:b/>
          <w:bCs/>
          <w:i/>
        </w:rPr>
        <w:t xml:space="preserve"> районе РК (межрайонное), Клиентская служба в Октябрьском районе</w:t>
      </w:r>
      <w:proofErr w:type="gramStart"/>
      <w:r>
        <w:rPr>
          <w:rFonts w:ascii="Times New Roman" w:hAnsi="Times New Roman" w:cs="Times New Roman"/>
          <w:b/>
          <w:bCs/>
          <w:i/>
        </w:rPr>
        <w:t xml:space="preserve"> ,</w:t>
      </w:r>
      <w:proofErr w:type="gramEnd"/>
      <w:r>
        <w:rPr>
          <w:rFonts w:ascii="Times New Roman" w:hAnsi="Times New Roman" w:cs="Times New Roman"/>
          <w:b/>
          <w:bCs/>
          <w:i/>
        </w:rPr>
        <w:t xml:space="preserve"> Клиентская службы в </w:t>
      </w:r>
      <w:proofErr w:type="spellStart"/>
      <w:r>
        <w:rPr>
          <w:rFonts w:ascii="Times New Roman" w:hAnsi="Times New Roman" w:cs="Times New Roman"/>
          <w:b/>
          <w:bCs/>
          <w:i/>
        </w:rPr>
        <w:t>Сарпинском</w:t>
      </w:r>
      <w:proofErr w:type="spellEnd"/>
      <w:r>
        <w:rPr>
          <w:rFonts w:ascii="Times New Roman" w:hAnsi="Times New Roman" w:cs="Times New Roman"/>
          <w:b/>
          <w:bCs/>
          <w:i/>
        </w:rPr>
        <w:t xml:space="preserve"> районе или соответственно по телефонам: </w:t>
      </w:r>
      <w:r>
        <w:rPr>
          <w:rFonts w:ascii="Times New Roman" w:hAnsi="Times New Roman" w:cs="Times New Roman"/>
          <w:b/>
          <w:bCs/>
          <w:i/>
          <w:color w:val="000000"/>
        </w:rPr>
        <w:t xml:space="preserve">8(847 34) </w:t>
      </w:r>
      <w:r>
        <w:rPr>
          <w:rFonts w:ascii="Times New Roman" w:hAnsi="Times New Roman" w:cs="Times New Roman"/>
          <w:b/>
          <w:bCs/>
          <w:i/>
        </w:rPr>
        <w:t xml:space="preserve"> 91-7-94, 8(847 47)91-5-47; 8(847 41) 2-15-18.</w:t>
      </w:r>
    </w:p>
    <w:sectPr w:rsidR="0030631D" w:rsidSect="0030631D">
      <w:pgSz w:w="11906" w:h="16838"/>
      <w:pgMar w:top="1134" w:right="1134" w:bottom="1134" w:left="1134" w:header="0" w:footer="0" w:gutter="0"/>
      <w:cols w:space="720"/>
      <w:formProt w:val="0"/>
      <w:docGrid w:linePitch="311"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characterSpacingControl w:val="doNotCompress"/>
  <w:compat/>
  <w:rsids>
    <w:rsidRoot w:val="0030631D"/>
    <w:rsid w:val="000862D6"/>
    <w:rsid w:val="002E0567"/>
    <w:rsid w:val="0030631D"/>
    <w:rsid w:val="00352DAA"/>
    <w:rsid w:val="00377F4F"/>
    <w:rsid w:val="003E12F3"/>
    <w:rsid w:val="007115EA"/>
    <w:rsid w:val="00732991"/>
    <w:rsid w:val="007E14C7"/>
    <w:rsid w:val="00812FA3"/>
    <w:rsid w:val="008772D8"/>
    <w:rsid w:val="00A32409"/>
    <w:rsid w:val="00AB7C15"/>
    <w:rsid w:val="00B12037"/>
    <w:rsid w:val="00BD4D84"/>
    <w:rsid w:val="00D21103"/>
    <w:rsid w:val="00D45DAD"/>
    <w:rsid w:val="00D45F5C"/>
    <w:rsid w:val="00D94DC2"/>
    <w:rsid w:val="00DE52BA"/>
    <w:rsid w:val="00EE5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D3"/>
    <w:pPr>
      <w:widowControl w:val="0"/>
      <w:suppressAutoHyphens/>
    </w:pPr>
    <w:rPr>
      <w:rFonts w:ascii="Liberation Serif" w:eastAsia="SimSun" w:hAnsi="Liberation Serif" w:cs="Mangal"/>
      <w:sz w:val="24"/>
      <w:szCs w:val="24"/>
      <w:lang w:eastAsia="zh-CN" w:bidi="hi-IN"/>
    </w:rPr>
  </w:style>
  <w:style w:type="paragraph" w:styleId="1">
    <w:name w:val="heading 1"/>
    <w:basedOn w:val="a0"/>
    <w:qFormat/>
    <w:rsid w:val="00060FD3"/>
    <w:pPr>
      <w:tabs>
        <w:tab w:val="left" w:pos="0"/>
      </w:tabs>
      <w:ind w:left="432" w:hanging="432"/>
      <w:outlineLvl w:val="0"/>
    </w:pPr>
    <w:rPr>
      <w:b/>
      <w:bCs/>
      <w:sz w:val="36"/>
      <w:szCs w:val="36"/>
    </w:rPr>
  </w:style>
  <w:style w:type="paragraph" w:styleId="2">
    <w:name w:val="heading 2"/>
    <w:basedOn w:val="a0"/>
    <w:qFormat/>
    <w:rsid w:val="00060FD3"/>
    <w:pPr>
      <w:tabs>
        <w:tab w:val="left" w:pos="0"/>
      </w:tabs>
      <w:spacing w:before="200"/>
      <w:ind w:left="576" w:hanging="576"/>
      <w:outlineLvl w:val="1"/>
    </w:pPr>
    <w:rPr>
      <w:b/>
      <w:bCs/>
      <w:sz w:val="32"/>
      <w:szCs w:val="32"/>
    </w:rPr>
  </w:style>
  <w:style w:type="paragraph" w:styleId="3">
    <w:name w:val="heading 3"/>
    <w:basedOn w:val="a0"/>
    <w:qFormat/>
    <w:rsid w:val="00060FD3"/>
    <w:pPr>
      <w:tabs>
        <w:tab w:val="left" w:pos="0"/>
      </w:tabs>
      <w:spacing w:before="140"/>
      <w:ind w:left="720" w:hanging="720"/>
      <w:outlineLvl w:val="2"/>
    </w:pPr>
    <w:rPr>
      <w:b/>
      <w:bCs/>
    </w:rPr>
  </w:style>
  <w:style w:type="paragraph" w:styleId="4">
    <w:name w:val="heading 4"/>
    <w:basedOn w:val="a"/>
    <w:link w:val="40"/>
    <w:uiPriority w:val="9"/>
    <w:semiHidden/>
    <w:unhideWhenUsed/>
    <w:qFormat/>
    <w:rsid w:val="003A1ECE"/>
    <w:pPr>
      <w:keepNext/>
      <w:keepLines/>
      <w:spacing w:before="200"/>
      <w:outlineLvl w:val="3"/>
    </w:pPr>
    <w:rPr>
      <w:rFonts w:asciiTheme="majorHAnsi" w:eastAsiaTheme="majorEastAsia" w:hAnsiTheme="majorHAnsi"/>
      <w:b/>
      <w:bCs/>
      <w:i/>
      <w:i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060FD3"/>
  </w:style>
  <w:style w:type="character" w:customStyle="1" w:styleId="WW8Num1z1">
    <w:name w:val="WW8Num1z1"/>
    <w:qFormat/>
    <w:rsid w:val="00060FD3"/>
  </w:style>
  <w:style w:type="character" w:customStyle="1" w:styleId="WW8Num1z2">
    <w:name w:val="WW8Num1z2"/>
    <w:qFormat/>
    <w:rsid w:val="00060FD3"/>
  </w:style>
  <w:style w:type="character" w:customStyle="1" w:styleId="WW8Num1z3">
    <w:name w:val="WW8Num1z3"/>
    <w:qFormat/>
    <w:rsid w:val="00060FD3"/>
  </w:style>
  <w:style w:type="character" w:customStyle="1" w:styleId="WW8Num1z4">
    <w:name w:val="WW8Num1z4"/>
    <w:qFormat/>
    <w:rsid w:val="00060FD3"/>
  </w:style>
  <w:style w:type="character" w:customStyle="1" w:styleId="WW8Num1z5">
    <w:name w:val="WW8Num1z5"/>
    <w:qFormat/>
    <w:rsid w:val="00060FD3"/>
  </w:style>
  <w:style w:type="character" w:customStyle="1" w:styleId="WW8Num1z6">
    <w:name w:val="WW8Num1z6"/>
    <w:qFormat/>
    <w:rsid w:val="00060FD3"/>
  </w:style>
  <w:style w:type="character" w:customStyle="1" w:styleId="WW8Num1z7">
    <w:name w:val="WW8Num1z7"/>
    <w:qFormat/>
    <w:rsid w:val="00060FD3"/>
  </w:style>
  <w:style w:type="character" w:customStyle="1" w:styleId="WW8Num1z8">
    <w:name w:val="WW8Num1z8"/>
    <w:qFormat/>
    <w:rsid w:val="00060FD3"/>
  </w:style>
  <w:style w:type="character" w:styleId="a4">
    <w:name w:val="Strong"/>
    <w:qFormat/>
    <w:rsid w:val="00060FD3"/>
    <w:rPr>
      <w:b/>
      <w:bCs/>
    </w:rPr>
  </w:style>
  <w:style w:type="character" w:styleId="a5">
    <w:name w:val="Emphasis"/>
    <w:qFormat/>
    <w:rsid w:val="00060FD3"/>
    <w:rPr>
      <w:i/>
      <w:iCs/>
    </w:rPr>
  </w:style>
  <w:style w:type="character" w:customStyle="1" w:styleId="a6">
    <w:name w:val="Символ нумерации"/>
    <w:qFormat/>
    <w:rsid w:val="00060FD3"/>
  </w:style>
  <w:style w:type="character" w:customStyle="1" w:styleId="-">
    <w:name w:val="Интернет-ссылка"/>
    <w:rsid w:val="00060FD3"/>
    <w:rPr>
      <w:color w:val="000080"/>
      <w:u w:val="single"/>
    </w:rPr>
  </w:style>
  <w:style w:type="character" w:customStyle="1" w:styleId="10">
    <w:name w:val="Основной шрифт абзаца1"/>
    <w:qFormat/>
    <w:rsid w:val="00060FD3"/>
  </w:style>
  <w:style w:type="character" w:customStyle="1" w:styleId="apple-converted-space">
    <w:name w:val="apple-converted-space"/>
    <w:basedOn w:val="10"/>
    <w:qFormat/>
    <w:rsid w:val="00060FD3"/>
  </w:style>
  <w:style w:type="character" w:customStyle="1" w:styleId="40">
    <w:name w:val="Заголовок 4 Знак"/>
    <w:basedOn w:val="a1"/>
    <w:link w:val="4"/>
    <w:uiPriority w:val="9"/>
    <w:semiHidden/>
    <w:qFormat/>
    <w:rsid w:val="003A1ECE"/>
    <w:rPr>
      <w:rFonts w:asciiTheme="majorHAnsi" w:eastAsiaTheme="majorEastAsia" w:hAnsiTheme="majorHAnsi" w:cs="Mangal"/>
      <w:b/>
      <w:bCs/>
      <w:i/>
      <w:iCs/>
      <w:color w:val="4F81BD" w:themeColor="accent1"/>
      <w:sz w:val="24"/>
      <w:szCs w:val="21"/>
      <w:lang w:eastAsia="zh-CN" w:bidi="hi-IN"/>
    </w:rPr>
  </w:style>
  <w:style w:type="paragraph" w:customStyle="1" w:styleId="a0">
    <w:name w:val="Заголовок"/>
    <w:basedOn w:val="a"/>
    <w:next w:val="a7"/>
    <w:qFormat/>
    <w:rsid w:val="00060FD3"/>
    <w:pPr>
      <w:keepNext/>
      <w:spacing w:before="240" w:after="120"/>
    </w:pPr>
    <w:rPr>
      <w:rFonts w:ascii="Liberation Sans" w:eastAsia="Microsoft YaHei" w:hAnsi="Liberation Sans"/>
      <w:sz w:val="28"/>
      <w:szCs w:val="28"/>
    </w:rPr>
  </w:style>
  <w:style w:type="paragraph" w:styleId="a7">
    <w:name w:val="Body Text"/>
    <w:basedOn w:val="a"/>
    <w:rsid w:val="00060FD3"/>
    <w:pPr>
      <w:spacing w:after="140" w:line="288" w:lineRule="auto"/>
    </w:pPr>
  </w:style>
  <w:style w:type="paragraph" w:styleId="a8">
    <w:name w:val="List"/>
    <w:basedOn w:val="a7"/>
    <w:rsid w:val="00060FD3"/>
  </w:style>
  <w:style w:type="paragraph" w:styleId="a9">
    <w:name w:val="Title"/>
    <w:basedOn w:val="a"/>
    <w:rsid w:val="0030631D"/>
    <w:pPr>
      <w:suppressLineNumbers/>
      <w:spacing w:before="120" w:after="120"/>
    </w:pPr>
    <w:rPr>
      <w:i/>
      <w:iCs/>
    </w:rPr>
  </w:style>
  <w:style w:type="paragraph" w:styleId="aa">
    <w:name w:val="index heading"/>
    <w:basedOn w:val="a"/>
    <w:qFormat/>
    <w:rsid w:val="0030631D"/>
    <w:pPr>
      <w:suppressLineNumbers/>
    </w:pPr>
  </w:style>
  <w:style w:type="paragraph" w:styleId="ab">
    <w:name w:val="caption"/>
    <w:basedOn w:val="a"/>
    <w:qFormat/>
    <w:rsid w:val="00060FD3"/>
    <w:pPr>
      <w:suppressLineNumbers/>
      <w:spacing w:before="120" w:after="120"/>
    </w:pPr>
    <w:rPr>
      <w:i/>
      <w:iCs/>
    </w:rPr>
  </w:style>
  <w:style w:type="paragraph" w:customStyle="1" w:styleId="11">
    <w:name w:val="Указатель1"/>
    <w:basedOn w:val="a"/>
    <w:qFormat/>
    <w:rsid w:val="00060FD3"/>
    <w:pPr>
      <w:suppressLineNumbers/>
    </w:pPr>
  </w:style>
  <w:style w:type="paragraph" w:customStyle="1" w:styleId="ac">
    <w:name w:val="Блочная цитата"/>
    <w:basedOn w:val="a"/>
    <w:qFormat/>
    <w:rsid w:val="00060FD3"/>
    <w:pPr>
      <w:spacing w:after="283"/>
      <w:ind w:left="567" w:right="567"/>
    </w:pPr>
  </w:style>
  <w:style w:type="paragraph" w:customStyle="1" w:styleId="ad">
    <w:name w:val="Заглавие"/>
    <w:basedOn w:val="a0"/>
    <w:qFormat/>
    <w:rsid w:val="00060FD3"/>
    <w:pPr>
      <w:jc w:val="center"/>
    </w:pPr>
    <w:rPr>
      <w:b/>
      <w:bCs/>
      <w:sz w:val="56"/>
      <w:szCs w:val="56"/>
    </w:rPr>
  </w:style>
  <w:style w:type="paragraph" w:styleId="ae">
    <w:name w:val="Subtitle"/>
    <w:basedOn w:val="a0"/>
    <w:qFormat/>
    <w:rsid w:val="00060FD3"/>
    <w:pPr>
      <w:spacing w:before="60"/>
      <w:jc w:val="center"/>
    </w:pPr>
    <w:rPr>
      <w:sz w:val="36"/>
      <w:szCs w:val="36"/>
    </w:rPr>
  </w:style>
  <w:style w:type="paragraph" w:customStyle="1" w:styleId="af">
    <w:name w:val="Текст новости"/>
    <w:qFormat/>
    <w:rsid w:val="00060FD3"/>
    <w:pPr>
      <w:suppressAutoHyphens/>
      <w:spacing w:after="120"/>
      <w:jc w:val="both"/>
    </w:pPr>
    <w:rPr>
      <w:sz w:val="24"/>
      <w:szCs w:val="24"/>
      <w:lang w:eastAsia="zh-CN"/>
    </w:rPr>
  </w:style>
  <w:style w:type="paragraph" w:customStyle="1" w:styleId="12">
    <w:name w:val="Цитата1"/>
    <w:basedOn w:val="a"/>
    <w:qFormat/>
    <w:rsid w:val="00060FD3"/>
    <w:pPr>
      <w:spacing w:after="283"/>
      <w:ind w:left="567" w:right="567"/>
    </w:pPr>
  </w:style>
  <w:style w:type="paragraph" w:customStyle="1" w:styleId="rtejustify">
    <w:name w:val="rtejustify"/>
    <w:basedOn w:val="a"/>
    <w:qFormat/>
    <w:rsid w:val="00060FD3"/>
    <w:pPr>
      <w:spacing w:before="280" w:after="280"/>
    </w:pPr>
    <w:rPr>
      <w:rFonts w:ascii="Times New Roman" w:eastAsia="Times New Roman" w:hAnsi="Times New Roman" w:cs="Times New Roman"/>
    </w:rPr>
  </w:style>
  <w:style w:type="paragraph" w:customStyle="1" w:styleId="13">
    <w:name w:val="Б1"/>
    <w:basedOn w:val="3"/>
    <w:qFormat/>
    <w:rsid w:val="00060FD3"/>
    <w:pPr>
      <w:spacing w:line="276" w:lineRule="auto"/>
      <w:ind w:left="0" w:firstLine="0"/>
    </w:pPr>
  </w:style>
  <w:style w:type="paragraph" w:styleId="af0">
    <w:name w:val="Normal (Web)"/>
    <w:basedOn w:val="a"/>
    <w:uiPriority w:val="99"/>
    <w:qFormat/>
    <w:rsid w:val="00060FD3"/>
    <w:pPr>
      <w:spacing w:before="280" w:after="280"/>
    </w:pPr>
    <w:rPr>
      <w:rFonts w:ascii="Times New Roman" w:eastAsia="Times New Roman" w:hAnsi="Times New Roman" w:cs="Times New Roman"/>
    </w:rPr>
  </w:style>
  <w:style w:type="paragraph" w:customStyle="1" w:styleId="14">
    <w:name w:val="Заголовок 1 Знак"/>
    <w:basedOn w:val="3"/>
    <w:qFormat/>
    <w:rsid w:val="003A1ECE"/>
    <w:pPr>
      <w:keepLines/>
      <w:widowControl/>
      <w:suppressAutoHyphens w:val="0"/>
      <w:spacing w:before="0"/>
      <w:ind w:left="0" w:firstLine="709"/>
      <w:jc w:val="both"/>
    </w:pPr>
    <w:rPr>
      <w:rFonts w:ascii="Arial" w:eastAsiaTheme="majorEastAsia" w:hAnsi="Arial" w:cs="Arial"/>
      <w:i/>
      <w:color w:val="4F81BD" w:themeColor="accent1"/>
      <w:sz w:val="24"/>
      <w:szCs w:val="26"/>
      <w:lang w:eastAsia="en-US" w:bidi="ar-SA"/>
    </w:rPr>
  </w:style>
  <w:style w:type="paragraph" w:customStyle="1" w:styleId="af1">
    <w:name w:val="Содержимое врезки"/>
    <w:basedOn w:val="a"/>
    <w:qFormat/>
    <w:rsid w:val="0030631D"/>
  </w:style>
  <w:style w:type="character" w:styleId="af2">
    <w:name w:val="Hyperlink"/>
    <w:basedOn w:val="a1"/>
    <w:uiPriority w:val="99"/>
    <w:semiHidden/>
    <w:unhideWhenUsed/>
    <w:rsid w:val="00BD4D84"/>
    <w:rPr>
      <w:color w:val="0000FF"/>
      <w:u w:val="single"/>
    </w:rPr>
  </w:style>
</w:styles>
</file>

<file path=word/webSettings.xml><?xml version="1.0" encoding="utf-8"?>
<w:webSettings xmlns:r="http://schemas.openxmlformats.org/officeDocument/2006/relationships" xmlns:w="http://schemas.openxmlformats.org/wordprocessingml/2006/main">
  <w:divs>
    <w:div w:id="84701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5461</Characters>
  <Application>Microsoft Office Word</Application>
  <DocSecurity>0</DocSecurity>
  <Lines>45</Lines>
  <Paragraphs>12</Paragraphs>
  <ScaleCrop>false</ScaleCrop>
  <Company>Microsoft</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Бакаев Бамба Борисович</dc:creator>
  <cp:lastModifiedBy>HP</cp:lastModifiedBy>
  <cp:revision>2</cp:revision>
  <cp:lastPrinted>2017-12-28T10:40:00Z</cp:lastPrinted>
  <dcterms:created xsi:type="dcterms:W3CDTF">2019-04-12T06:28:00Z</dcterms:created>
  <dcterms:modified xsi:type="dcterms:W3CDTF">2019-04-12T06:28:00Z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