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№10</w:t>
      </w:r>
      <w:r w:rsidR="00794E1B">
        <w:rPr>
          <w:b/>
          <w:bCs/>
        </w:rPr>
        <w:t>9</w:t>
      </w:r>
      <w:r>
        <w:rPr>
          <w:b/>
          <w:bCs/>
        </w:rPr>
        <w:t xml:space="preserve">  от </w:t>
      </w:r>
      <w:r w:rsidR="008C15D5">
        <w:rPr>
          <w:b/>
          <w:bCs/>
        </w:rPr>
        <w:t>24</w:t>
      </w:r>
      <w:r>
        <w:rPr>
          <w:b/>
          <w:bCs/>
        </w:rPr>
        <w:t xml:space="preserve"> .</w:t>
      </w:r>
      <w:r w:rsidR="00D45F5C">
        <w:rPr>
          <w:b/>
          <w:bCs/>
        </w:rPr>
        <w:t>0</w:t>
      </w:r>
      <w:r w:rsidR="00794E1B">
        <w:rPr>
          <w:b/>
          <w:bCs/>
        </w:rPr>
        <w:t>9</w:t>
      </w:r>
      <w:r>
        <w:rPr>
          <w:b/>
          <w:bCs/>
        </w:rPr>
        <w:t>.201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8C15D5" w:rsidRPr="008C15D5" w:rsidRDefault="008C15D5" w:rsidP="008C15D5">
      <w:pPr>
        <w:widowControl/>
        <w:suppressAutoHyphens w:val="0"/>
        <w:spacing w:before="238" w:line="238" w:lineRule="atLeast"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 w:rsidRPr="008C15D5">
        <w:rPr>
          <w:rFonts w:ascii="Tms Rmn" w:eastAsia="Times New Roman" w:hAnsi="Tms Rmn" w:cs="Times New Roman"/>
          <w:b/>
          <w:color w:val="000000"/>
          <w:lang w:eastAsia="ru-RU" w:bidi="ar-SA"/>
        </w:rPr>
        <w:t>Выдержка из обращения Президента Российской Федерации В.В.Путина к гражданам России</w:t>
      </w:r>
    </w:p>
    <w:p w:rsidR="008C15D5" w:rsidRDefault="008C15D5" w:rsidP="008C15D5">
      <w:pPr>
        <w:widowControl/>
        <w:suppressAutoHyphens w:val="0"/>
        <w:spacing w:before="238"/>
        <w:ind w:firstLine="284"/>
        <w:jc w:val="both"/>
        <w:rPr>
          <w:rFonts w:asciiTheme="minorHAnsi" w:eastAsia="Times New Roman" w:hAnsiTheme="minorHAnsi" w:cs="Times New Roman"/>
          <w:color w:val="000000"/>
          <w:lang w:eastAsia="ru-RU" w:bidi="ar-SA"/>
        </w:rPr>
      </w:pP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В этой связи предлагаю ряд мер, которые позволят максимально смягчить принимаемые решения.</w:t>
      </w:r>
    </w:p>
    <w:p w:rsidR="008C15D5" w:rsidRPr="008C15D5" w:rsidRDefault="008C15D5" w:rsidP="008C15D5">
      <w:pPr>
        <w:widowControl/>
        <w:suppressAutoHyphens w:val="0"/>
        <w:spacing w:before="238"/>
        <w:ind w:firstLine="284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8C15D5">
        <w:rPr>
          <w:rFonts w:ascii="Tms Rmn" w:eastAsia="Times New Roman" w:hAnsi="Tms Rmn" w:cs="Times New Roman"/>
          <w:b/>
          <w:color w:val="000000"/>
          <w:lang w:eastAsia="ru-RU" w:bidi="ar-SA"/>
        </w:rPr>
        <w:t>Первое.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 проекте закона предлагается увеличить пенсионный возраст для женщин на 8 </w:t>
      </w:r>
      <w:r>
        <w:rPr>
          <w:rFonts w:asciiTheme="minorHAnsi" w:eastAsia="Times New Roman" w:hAnsiTheme="minorHAnsi" w:cs="Times New Roman"/>
          <w:color w:val="000000"/>
          <w:lang w:eastAsia="ru-RU" w:bidi="ar-SA"/>
        </w:rPr>
        <w:t xml:space="preserve"> 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лет – до 63 лет, тогда как для мужчин он повышается на пять лет. Так не пойдёт, конечно. Это неправильно. И в нашей стране отношение к женщинам особое, бережное. Мы понимаем, что они не только трудятся по основному месту работы, на них, как правило, весь дом, забота о семье, воспитание детей, хлопоты о внуках. Пенсионный возраст для женщин не должен повышаться больше, чем для мужчин. Поэтому считаю необходимым уменьшить предлагаемое законопроектом повышение пенсионного возраста для женщин с 8 до 5 лет. Далее: мы должны предусмотреть право досрочного выхода на пенсию для многодетных матерей. То есть если у женщины трое детей, то она сможет выйти на пенсию на три года раньше срока. Если четверо детей – на четыре года раньше. А для женщин, у которых пять и более детей, всё должно остаться как сейчас, они смогут выходить на пенсию в 50 лет.</w:t>
      </w:r>
    </w:p>
    <w:p w:rsidR="008C15D5" w:rsidRPr="008C15D5" w:rsidRDefault="008C15D5" w:rsidP="008C15D5">
      <w:pPr>
        <w:widowControl/>
        <w:suppressAutoHyphens w:val="0"/>
        <w:spacing w:before="238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8C15D5">
        <w:rPr>
          <w:rFonts w:ascii="Tms Rmn" w:eastAsia="Times New Roman" w:hAnsi="Tms Rmn" w:cs="Times New Roman"/>
          <w:b/>
          <w:color w:val="000000"/>
          <w:lang w:eastAsia="ru-RU" w:bidi="ar-SA"/>
        </w:rPr>
        <w:t>Второе: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как уже говорилось, пенсионный возраст предполагается повышать постепенно. Чтобы люди могли адаптироваться к новой жизненной ситуации, выстроить свои планы. Но хорошо понимаю, что сложнее всего придётся тем, кто первым столкнётся с повышением пенсионного возраста. Уже совсем скоро. И мы должны это учитывать. В этой связи предлагаю для граждан, которым предстояло выходить на пенсию по старому законодательству в ближайшие два года, установить особую льготу – право оформить пенсию на шесть месяцев раньше нового пенсионного возраста. Для примера, человек, который по новому пенсионному возрасту должен будет уходить на пенсию в январе 2020 года, сможет сделать это уже в июле 2019 года. То есть, повторю, на 6 месяцев раньше.</w:t>
      </w:r>
    </w:p>
    <w:p w:rsidR="008C15D5" w:rsidRPr="008C15D5" w:rsidRDefault="008C15D5" w:rsidP="008C15D5">
      <w:pPr>
        <w:widowControl/>
        <w:suppressAutoHyphens w:val="0"/>
        <w:spacing w:before="238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8C15D5">
        <w:rPr>
          <w:rFonts w:ascii="Tms Rmn" w:eastAsia="Times New Roman" w:hAnsi="Tms Rmn" w:cs="Times New Roman"/>
          <w:b/>
          <w:color w:val="000000"/>
          <w:lang w:eastAsia="ru-RU" w:bidi="ar-SA"/>
        </w:rPr>
        <w:t>Третье: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что заботит и даже, сказал бы, пугает людей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предпенсионного</w:t>
      </w:r>
      <w:proofErr w:type="spell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возраста? Они опасаются столкнуться с риском потери работы. С тем, что могут остаться и без пенсии, и без зарплаты. Ведь после пятидесяти работу действительно сложно найти. В этой связи мы должны предусмотреть дополнительные гарантии, которые защитят интересы граждан старших возрастов на рынке труда. Поэтому на переходный период предлагаю считать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предпенсионным</w:t>
      </w:r>
      <w:proofErr w:type="spell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возрастом пять лет до наступления срока выхода на пенсию. Повторю, здесь нужен целый пакет мер. Так, считаю необходимым установить для работодателей административную и даже уголовную ответственность за увольнение работников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предпенсионного</w:t>
      </w:r>
      <w:proofErr w:type="spell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возраста, а также за отказ в приёме на работу граждан по причине их возраста. Соответствующие изменения в законодательство нужно внести одновременно с принятием законопроекта о повышении пенсионного возраста.</w:t>
      </w:r>
      <w:r>
        <w:rPr>
          <w:rFonts w:asciiTheme="minorHAnsi" w:eastAsia="Times New Roman" w:hAnsiTheme="minorHAnsi" w:cs="Times New Roman"/>
          <w:color w:val="000000"/>
          <w:lang w:eastAsia="ru-RU" w:bidi="ar-SA"/>
        </w:rPr>
        <w:t xml:space="preserve"> 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Естественно, было бы неправильно и несправедливо руководствоваться здесь только административными мерами. Поэтому поручаю Правительству предложить реальные стимулы для бизнеса, чтобы работодатели были заинтересованы принимать и сохранять на работе граждан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предпенсионного</w:t>
      </w:r>
      <w:proofErr w:type="spell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возраста. Что здесь хотел бы добавить? Люди старших возрастов, как правило, обладают хорошим профессиональным опытом. Это, как правило, надёжные, дисциплинированные сотрудники. Они способны принести большую пользу своим предприятиям и компаниям. При этом важно, чтобы они, так же как и более молодые 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lastRenderedPageBreak/>
        <w:t xml:space="preserve">работники, при желании могли пройти необходимое переобучение, получить новые навыки, повысить свою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квалификацию</w:t>
      </w:r>
      <w:proofErr w:type="gram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.В</w:t>
      </w:r>
      <w:proofErr w:type="spellEnd"/>
      <w:proofErr w:type="gram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этой связи поручаю Правительству утвердить для граждан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предпенсионного</w:t>
      </w:r>
      <w:proofErr w:type="spell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возраста специальную программу по повышению квалификации. Она должна заработать как можно раньше и финансироваться из федерального бюджета.</w:t>
      </w:r>
      <w:r>
        <w:rPr>
          <w:rFonts w:asciiTheme="minorHAnsi" w:eastAsia="Times New Roman" w:hAnsiTheme="minorHAnsi" w:cs="Times New Roman"/>
          <w:color w:val="000000"/>
          <w:lang w:eastAsia="ru-RU" w:bidi="ar-SA"/>
        </w:rPr>
        <w:t xml:space="preserve"> 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А если человек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предпенсионного</w:t>
      </w:r>
      <w:proofErr w:type="spell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возраста решил уволиться сам, добровольно и пока не нашёл новую работу, то и в этом случае мы должны укрепить его социальные гарантии. В этой связи предлагается увеличить максимальный размер пособия по безработице для граждан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предпенсионного</w:t>
      </w:r>
      <w:proofErr w:type="spell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возраста более чем в два раза – с 4900 рублей, как сейчас, до 11 280 рублей с 1 января 2019 года – и установить период такой выплаты в один год. И, наконец, необходимо также закрепить обязанность работодателя ежегодно предоставлять работникам </w:t>
      </w:r>
      <w:proofErr w:type="spell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предпенсионного</w:t>
      </w:r>
      <w:proofErr w:type="spell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возраста два дня на бесплатную диспансеризацию с сохранением зарплаты. </w:t>
      </w:r>
    </w:p>
    <w:p w:rsidR="008C15D5" w:rsidRPr="008C15D5" w:rsidRDefault="008C15D5" w:rsidP="008C15D5">
      <w:pPr>
        <w:widowControl/>
        <w:suppressAutoHyphens w:val="0"/>
        <w:spacing w:before="238" w:line="23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8C15D5">
        <w:rPr>
          <w:rFonts w:ascii="Tms Rmn" w:eastAsia="Times New Roman" w:hAnsi="Tms Rmn" w:cs="Times New Roman"/>
          <w:b/>
          <w:color w:val="000000"/>
          <w:lang w:eastAsia="ru-RU" w:bidi="ar-SA"/>
        </w:rPr>
        <w:t>Четвёртое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: при проведении изменений нельзя действовать по шаблону. Что называется, просто чохом. Мы должны учесть особые условия жизни и труда людей. Мы уже предусмотрели сохранение льгот для шахтёров, работников горячих цехов, химических производств, чернобыльцев, ряда других категорий.</w:t>
      </w:r>
      <w:r>
        <w:rPr>
          <w:rFonts w:asciiTheme="minorHAnsi" w:eastAsia="Times New Roman" w:hAnsiTheme="minorHAnsi" w:cs="Times New Roman"/>
          <w:color w:val="000000"/>
          <w:lang w:eastAsia="ru-RU" w:bidi="ar-SA"/>
        </w:rPr>
        <w:t xml:space="preserve"> 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Считаю, что нужно сохранить действующие условия назначения пенсий и для коренных малочисленных народов Севера. Мы должны поддержать и жителей села. Уже неоднократно обсуждалось и даже принималось решение о необходимости 25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noBreakHyphen/>
        <w:t>процентной надбавки к фиксированной выплате страховой пенсии для неработающих пенсионеров, живущих на селе, у которых не менее 30 лет стажа в сельском хозяйстве. Но вступление этого решения в силу откладывалось. Предлагаю начать эти выплаты уже с 1 января 2019 года.</w:t>
      </w:r>
    </w:p>
    <w:p w:rsidR="008C15D5" w:rsidRPr="008C15D5" w:rsidRDefault="008C15D5" w:rsidP="008C15D5">
      <w:pPr>
        <w:widowControl/>
        <w:suppressAutoHyphens w:val="0"/>
        <w:spacing w:before="238" w:line="23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8C15D5">
        <w:rPr>
          <w:rFonts w:ascii="Tms Rmn" w:eastAsia="Times New Roman" w:hAnsi="Tms Rmn" w:cs="Times New Roman"/>
          <w:b/>
          <w:color w:val="000000"/>
          <w:lang w:eastAsia="ru-RU" w:bidi="ar-SA"/>
        </w:rPr>
        <w:t>Пятое: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считаю, что у тех, кто начал рано работать, должна быть возможность выйти на пенсию не только по возрасту, но и с учётом заработанного стажа. Сейчас в законопроекте устанавливается, что стаж, дающий право на досрочный выход на пенсию, составляет 40 лет для женщин и 45 лет для мужчин. Предлагаю на три года уменьшить стаж, дающий право на досрочный выход на пенсию: для женщин до 37 лет, а для мужчин до 42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noBreakHyphen/>
        <w:t>х.</w:t>
      </w:r>
    </w:p>
    <w:p w:rsidR="008C15D5" w:rsidRPr="008C15D5" w:rsidRDefault="008C15D5" w:rsidP="008C15D5">
      <w:pPr>
        <w:widowControl/>
        <w:suppressAutoHyphens w:val="0"/>
        <w:spacing w:before="238" w:line="23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8C15D5">
        <w:rPr>
          <w:rFonts w:ascii="Tms Rmn" w:eastAsia="Times New Roman" w:hAnsi="Tms Rmn" w:cs="Times New Roman"/>
          <w:b/>
          <w:color w:val="000000"/>
          <w:lang w:eastAsia="ru-RU" w:bidi="ar-SA"/>
        </w:rPr>
        <w:t>Шестое:</w:t>
      </w: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считаю принципиальным сохранить на переходный период, до завершения преобразований в пенсионной системе, все федеральные льготы, действующие на 31 декабря 2018 года. Имею в виду льготы по налогам на недвижимость и землю. Да, эти льготы у нас традиционно предоставлялись только с выходом на пенсию. Но в данном случае, когда в пенсионной системе предстоят изменения, а люди рассчитывали на эти льготы, мы обязаны сделать для них исключение, предоставлять льготы не в связи с выходом на пенсию, а при достижении соответствующего возраста. То есть, как и прежде, льготами смогут воспользоваться женщины при достижении 55 лет и мужчины с 60 лет. Таким образом, ещё до выхода на пенсию они уже не будут платить налог за свой дом, квартиру, садовый участок.</w:t>
      </w:r>
    </w:p>
    <w:p w:rsidR="008C15D5" w:rsidRPr="008C15D5" w:rsidRDefault="008C15D5" w:rsidP="008C15D5">
      <w:pPr>
        <w:widowControl/>
        <w:suppressAutoHyphens w:val="0"/>
        <w:spacing w:before="100" w:beforeAutospacing="1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Знаю, что представители партии «Единая Россия» в региональных законодательных собраниях и руководители субъектов Федерации выступали с инициативами сохранить и все действующие региональные льготы. Это очень важные для людей вещи. Такие, как бесплатный проезд на общественном транспорте, льготы по ЖКХ, при капитальном ремонте и газификации, льготы на приобретение лекарств и ряд других. Поддерживаю, безусловно, этот подход. И рассчитываю, что все необходимые решения будут приняты в регионах ещё до вступления в силу нового </w:t>
      </w:r>
      <w:proofErr w:type="gramStart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>закона по</w:t>
      </w:r>
      <w:proofErr w:type="gramEnd"/>
      <w:r w:rsidRPr="008C15D5">
        <w:rPr>
          <w:rFonts w:ascii="Tms Rmn" w:eastAsia="Times New Roman" w:hAnsi="Tms Rmn" w:cs="Times New Roman"/>
          <w:color w:val="000000"/>
          <w:lang w:eastAsia="ru-RU" w:bidi="ar-SA"/>
        </w:rPr>
        <w:t xml:space="preserve"> пенсионному обеспечению.</w:t>
      </w:r>
    </w:p>
    <w:p w:rsidR="0030631D" w:rsidRDefault="0030631D">
      <w:pPr>
        <w:spacing w:before="60" w:after="60"/>
        <w:jc w:val="right"/>
        <w:rPr>
          <w:b/>
          <w:bCs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2E0567"/>
    <w:rsid w:val="0030631D"/>
    <w:rsid w:val="00420F1E"/>
    <w:rsid w:val="00794E1B"/>
    <w:rsid w:val="008C15D5"/>
    <w:rsid w:val="00AC05D7"/>
    <w:rsid w:val="00B12037"/>
    <w:rsid w:val="00D4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1058</Words>
  <Characters>6034</Characters>
  <Application>Microsoft Office Word</Application>
  <DocSecurity>0</DocSecurity>
  <Lines>50</Lines>
  <Paragraphs>14</Paragraphs>
  <ScaleCrop>false</ScaleCrop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4</cp:revision>
  <cp:lastPrinted>2017-12-28T10:40:00Z</cp:lastPrinted>
  <dcterms:created xsi:type="dcterms:W3CDTF">2018-02-26T10:02:00Z</dcterms:created>
  <dcterms:modified xsi:type="dcterms:W3CDTF">2018-09-24T13:04:00Z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