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32" w:tblpY="736"/>
        <w:tblW w:w="0" w:type="auto"/>
        <w:tblBorders>
          <w:bottom w:val="thinThickSmallGap" w:sz="24" w:space="0" w:color="auto"/>
        </w:tblBorders>
        <w:tblLayout w:type="fixed"/>
        <w:tblLook w:val="0000"/>
      </w:tblPr>
      <w:tblGrid>
        <w:gridCol w:w="4428"/>
        <w:gridCol w:w="1800"/>
        <w:gridCol w:w="4212"/>
      </w:tblGrid>
      <w:tr w:rsidR="00621605" w:rsidTr="0082160A">
        <w:trPr>
          <w:trHeight w:val="1384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5" w:rsidRDefault="00621605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br w:type="page"/>
            </w:r>
          </w:p>
          <w:p w:rsidR="00621605" w:rsidRDefault="00621605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ХАЛЬМГ ТАНГЧИН</w:t>
            </w:r>
          </w:p>
          <w:p w:rsidR="00621605" w:rsidRDefault="004D1E4A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ХАНАТА</w:t>
            </w:r>
            <w:r w:rsidR="00621605">
              <w:rPr>
                <w:rFonts w:ascii="Courier New" w:hAnsi="Courier New" w:cs="Courier New"/>
                <w:b/>
                <w:sz w:val="24"/>
                <w:szCs w:val="24"/>
              </w:rPr>
              <w:t xml:space="preserve"> СЕЛӘНӘ</w:t>
            </w:r>
          </w:p>
          <w:p w:rsidR="00621605" w:rsidRDefault="00621605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МУНИЦИПАЛЬН БУРДӘЦИН</w:t>
            </w:r>
          </w:p>
          <w:p w:rsidR="00621605" w:rsidRDefault="00621605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ДЕПУТАТНЫРИН ХУРЫГ</w:t>
            </w:r>
          </w:p>
          <w:p w:rsidR="00621605" w:rsidRDefault="00621605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21605" w:rsidRDefault="00621605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5" w:rsidRDefault="00621605" w:rsidP="0082160A">
            <w:pPr>
              <w:pStyle w:val="a6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876300"/>
                  <wp:effectExtent l="0" t="0" r="635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605" w:rsidRDefault="00621605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СОБРАНИЕ ДЕПУТАТОВ</w:t>
            </w:r>
          </w:p>
          <w:p w:rsidR="00621605" w:rsidRDefault="004D1E4A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ХАНАТИНСКОГО</w:t>
            </w:r>
            <w:r w:rsidR="00621605">
              <w:rPr>
                <w:rFonts w:ascii="Courier New" w:hAnsi="Courier New" w:cs="Courier New"/>
                <w:b/>
                <w:sz w:val="24"/>
                <w:szCs w:val="24"/>
              </w:rPr>
              <w:t xml:space="preserve"> СЕЛЬСКОГО МУНИЦИПАЛЬНОГО ОБРАЗОВАНИЯ</w:t>
            </w:r>
          </w:p>
          <w:p w:rsidR="00621605" w:rsidRDefault="00621605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РЕСПУБЛИКИ КАЛМЫКИЯ</w:t>
            </w:r>
          </w:p>
          <w:p w:rsidR="00621605" w:rsidRDefault="00621605" w:rsidP="0082160A">
            <w:pPr>
              <w:pStyle w:val="a6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621605" w:rsidTr="0082160A">
        <w:trPr>
          <w:trHeight w:val="419"/>
        </w:trPr>
        <w:tc>
          <w:tcPr>
            <w:tcW w:w="10440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621605" w:rsidRDefault="004D1E4A" w:rsidP="0082160A">
            <w:pPr>
              <w:pStyle w:val="a6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359425</w:t>
            </w:r>
            <w:r w:rsidR="00621605">
              <w:rPr>
                <w:rFonts w:ascii="Courier New" w:hAnsi="Courier New" w:cs="Courier New"/>
                <w:b/>
                <w:sz w:val="18"/>
                <w:szCs w:val="18"/>
              </w:rPr>
              <w:t xml:space="preserve">, Республика Калмыкия, </w:t>
            </w:r>
            <w:proofErr w:type="spellStart"/>
            <w:r w:rsidR="00621605">
              <w:rPr>
                <w:rFonts w:ascii="Courier New" w:hAnsi="Courier New" w:cs="Courier New"/>
                <w:b/>
                <w:sz w:val="18"/>
                <w:szCs w:val="18"/>
              </w:rPr>
              <w:t>Мало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дербетовский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район, п. </w:t>
            </w: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</w:rPr>
              <w:t>Ханата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</w:rPr>
              <w:t>, ул. Ленина,2</w:t>
            </w:r>
            <w:r w:rsidR="00621605">
              <w:rPr>
                <w:rFonts w:ascii="Courier New" w:hAnsi="Courier New" w:cs="Courier New"/>
                <w:b/>
                <w:sz w:val="18"/>
                <w:szCs w:val="18"/>
              </w:rPr>
              <w:t xml:space="preserve">,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тел. (8 84734) 9-31-97</w:t>
            </w:r>
            <w:r w:rsidR="00621605"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proofErr w:type="gramStart"/>
            <w:r w:rsidR="00621605">
              <w:rPr>
                <w:rFonts w:ascii="Courier New" w:hAnsi="Courier New" w:cs="Courier New"/>
                <w:b/>
                <w:sz w:val="18"/>
                <w:szCs w:val="18"/>
              </w:rPr>
              <w:t>Е</w:t>
            </w:r>
            <w:proofErr w:type="gramEnd"/>
            <w:r w:rsidR="00621605">
              <w:rPr>
                <w:rFonts w:ascii="Courier New" w:hAnsi="Courier New" w:cs="Courier New"/>
                <w:b/>
                <w:sz w:val="18"/>
                <w:szCs w:val="18"/>
              </w:rPr>
              <w:t>-</w:t>
            </w:r>
            <w:r w:rsidR="00621605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mail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hansmo</w:t>
            </w:r>
            <w:proofErr w:type="spellEnd"/>
            <w:r w:rsidR="00621605">
              <w:rPr>
                <w:rFonts w:ascii="Courier New" w:hAnsi="Courier New" w:cs="Courier New"/>
                <w:b/>
                <w:sz w:val="18"/>
                <w:szCs w:val="18"/>
              </w:rPr>
              <w:t>@</w:t>
            </w:r>
            <w:proofErr w:type="spellStart"/>
            <w:r w:rsidR="00621605">
              <w:rPr>
                <w:rFonts w:ascii="Courier New" w:hAnsi="Courier New" w:cs="Courier New"/>
                <w:b/>
                <w:sz w:val="18"/>
                <w:szCs w:val="18"/>
              </w:rPr>
              <w:t>yandex.ru</w:t>
            </w:r>
            <w:proofErr w:type="spellEnd"/>
          </w:p>
        </w:tc>
      </w:tr>
    </w:tbl>
    <w:p w:rsidR="00621605" w:rsidRDefault="00621605" w:rsidP="00621605">
      <w:pPr>
        <w:pStyle w:val="2"/>
        <w:ind w:left="426" w:right="140"/>
      </w:pPr>
      <w:r>
        <w:t>РЕШЕНИЕ №1</w:t>
      </w:r>
    </w:p>
    <w:p w:rsidR="00621605" w:rsidRPr="00EB6406" w:rsidRDefault="00621605" w:rsidP="00621605">
      <w:pPr>
        <w:ind w:left="426"/>
        <w:jc w:val="center"/>
        <w:rPr>
          <w:sz w:val="24"/>
          <w:szCs w:val="24"/>
        </w:rPr>
      </w:pPr>
    </w:p>
    <w:p w:rsidR="00621605" w:rsidRDefault="004D1E4A" w:rsidP="00621605">
      <w:pPr>
        <w:ind w:left="426"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Ханата</w:t>
      </w:r>
      <w:proofErr w:type="spellEnd"/>
      <w:r w:rsidR="0062160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 w:rsidR="00621605">
        <w:rPr>
          <w:sz w:val="28"/>
          <w:szCs w:val="28"/>
        </w:rPr>
        <w:t xml:space="preserve"> </w:t>
      </w:r>
      <w:r w:rsidR="00621605" w:rsidRPr="003D2361">
        <w:rPr>
          <w:sz w:val="24"/>
          <w:szCs w:val="24"/>
        </w:rPr>
        <w:t xml:space="preserve">от </w:t>
      </w:r>
      <w:r w:rsidR="00621605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621605">
        <w:rPr>
          <w:sz w:val="24"/>
          <w:szCs w:val="24"/>
        </w:rPr>
        <w:t xml:space="preserve">  ноября </w:t>
      </w:r>
      <w:r w:rsidR="00621605" w:rsidRPr="003D2361">
        <w:rPr>
          <w:sz w:val="24"/>
          <w:szCs w:val="24"/>
        </w:rPr>
        <w:t>201</w:t>
      </w:r>
      <w:r w:rsidR="00621605">
        <w:rPr>
          <w:sz w:val="24"/>
          <w:szCs w:val="24"/>
        </w:rPr>
        <w:t xml:space="preserve">9 </w:t>
      </w:r>
      <w:r w:rsidR="00621605" w:rsidRPr="003D2361">
        <w:rPr>
          <w:sz w:val="24"/>
          <w:szCs w:val="24"/>
        </w:rPr>
        <w:t>года</w:t>
      </w:r>
    </w:p>
    <w:p w:rsidR="00621605" w:rsidRPr="00621605" w:rsidRDefault="00621605" w:rsidP="00621605">
      <w:pPr>
        <w:pStyle w:val="2"/>
        <w:shd w:val="clear" w:color="auto" w:fill="FFFFFF"/>
        <w:rPr>
          <w:rFonts w:ascii="Arial" w:hAnsi="Arial" w:cs="Arial"/>
          <w:b w:val="0"/>
          <w:color w:val="3C3C3C"/>
          <w:sz w:val="27"/>
          <w:szCs w:val="27"/>
        </w:rPr>
      </w:pPr>
      <w:r w:rsidRPr="00621605">
        <w:rPr>
          <w:rFonts w:ascii="Helvetica" w:hAnsi="Helvetica" w:cs="Helvetica"/>
          <w:b w:val="0"/>
          <w:bCs/>
          <w:color w:val="3C3C3C"/>
          <w:sz w:val="45"/>
          <w:szCs w:val="45"/>
        </w:rPr>
        <w:t xml:space="preserve"> </w:t>
      </w:r>
    </w:p>
    <w:p w:rsidR="00621605" w:rsidRPr="00621605" w:rsidRDefault="00621605" w:rsidP="00621605">
      <w:pPr>
        <w:pStyle w:val="a5"/>
        <w:shd w:val="clear" w:color="auto" w:fill="FFFFFF"/>
        <w:rPr>
          <w:rStyle w:val="a8"/>
          <w:b w:val="0"/>
          <w:color w:val="3C3C3C"/>
        </w:rPr>
      </w:pPr>
      <w:r w:rsidRPr="00621605">
        <w:rPr>
          <w:rStyle w:val="a8"/>
          <w:b w:val="0"/>
          <w:color w:val="3C3C3C"/>
        </w:rPr>
        <w:t>О земельном налоге</w:t>
      </w:r>
    </w:p>
    <w:p w:rsidR="00621605" w:rsidRPr="00621605" w:rsidRDefault="004D1E4A" w:rsidP="00621605">
      <w:pPr>
        <w:pStyle w:val="a5"/>
        <w:shd w:val="clear" w:color="auto" w:fill="FFFFFF"/>
        <w:rPr>
          <w:rStyle w:val="a8"/>
          <w:b w:val="0"/>
          <w:color w:val="3C3C3C"/>
        </w:rPr>
      </w:pPr>
      <w:r>
        <w:rPr>
          <w:rStyle w:val="a8"/>
          <w:b w:val="0"/>
          <w:color w:val="3C3C3C"/>
        </w:rPr>
        <w:t>на территории Ханатинского</w:t>
      </w:r>
      <w:r w:rsidR="00621605" w:rsidRPr="00621605">
        <w:rPr>
          <w:rStyle w:val="a8"/>
          <w:b w:val="0"/>
          <w:color w:val="3C3C3C"/>
        </w:rPr>
        <w:t xml:space="preserve"> </w:t>
      </w:r>
      <w:proofErr w:type="gramStart"/>
      <w:r w:rsidR="00621605" w:rsidRPr="00621605">
        <w:rPr>
          <w:rStyle w:val="a8"/>
          <w:b w:val="0"/>
          <w:color w:val="3C3C3C"/>
        </w:rPr>
        <w:t>сельского</w:t>
      </w:r>
      <w:proofErr w:type="gramEnd"/>
    </w:p>
    <w:p w:rsidR="00621605" w:rsidRPr="00621605" w:rsidRDefault="00621605" w:rsidP="00621605">
      <w:pPr>
        <w:pStyle w:val="a5"/>
        <w:shd w:val="clear" w:color="auto" w:fill="FFFFFF"/>
        <w:rPr>
          <w:rStyle w:val="a8"/>
          <w:b w:val="0"/>
          <w:color w:val="3C3C3C"/>
        </w:rPr>
      </w:pPr>
      <w:r w:rsidRPr="00621605">
        <w:rPr>
          <w:rStyle w:val="a8"/>
          <w:b w:val="0"/>
          <w:color w:val="3C3C3C"/>
        </w:rPr>
        <w:t>муниципального образования</w:t>
      </w:r>
    </w:p>
    <w:p w:rsidR="00621605" w:rsidRPr="00621605" w:rsidRDefault="00621605" w:rsidP="00621605">
      <w:pPr>
        <w:pStyle w:val="a5"/>
        <w:shd w:val="clear" w:color="auto" w:fill="FFFFFF"/>
        <w:spacing w:after="150"/>
        <w:rPr>
          <w:b/>
          <w:color w:val="3C3C3C"/>
        </w:rPr>
      </w:pPr>
      <w:r w:rsidRPr="00621605">
        <w:rPr>
          <w:rStyle w:val="a8"/>
          <w:b w:val="0"/>
          <w:color w:val="3C3C3C"/>
        </w:rPr>
        <w:t>Республики Калмыкия</w:t>
      </w:r>
    </w:p>
    <w:p w:rsidR="00621605" w:rsidRDefault="00621605" w:rsidP="00621605">
      <w:pPr>
        <w:pStyle w:val="a3"/>
        <w:rPr>
          <w:b/>
          <w:szCs w:val="28"/>
        </w:rPr>
      </w:pPr>
      <w:r>
        <w:rPr>
          <w:color w:val="3C3C3C"/>
          <w:sz w:val="24"/>
          <w:szCs w:val="24"/>
        </w:rPr>
        <w:t>Настоящее Решение в соответствии с главой 31 Налогового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</w:t>
      </w:r>
      <w:r w:rsidR="004D1E4A">
        <w:rPr>
          <w:color w:val="3C3C3C"/>
          <w:sz w:val="24"/>
          <w:szCs w:val="24"/>
        </w:rPr>
        <w:t>ом Ханатинского</w:t>
      </w:r>
      <w:r>
        <w:rPr>
          <w:color w:val="3C3C3C"/>
          <w:sz w:val="24"/>
          <w:szCs w:val="24"/>
        </w:rPr>
        <w:t xml:space="preserve"> сельского муниципального образования Республики Калмыкия устанавливает земельный н</w:t>
      </w:r>
      <w:r w:rsidR="004D1E4A">
        <w:rPr>
          <w:color w:val="3C3C3C"/>
          <w:sz w:val="24"/>
          <w:szCs w:val="24"/>
        </w:rPr>
        <w:t>алог на территории Ханатинского</w:t>
      </w:r>
      <w:r>
        <w:rPr>
          <w:color w:val="3C3C3C"/>
          <w:sz w:val="24"/>
          <w:szCs w:val="24"/>
        </w:rPr>
        <w:t xml:space="preserve"> сельского муниципального образования Республики Калмыкия.</w:t>
      </w:r>
    </w:p>
    <w:p w:rsidR="00621605" w:rsidRDefault="00621605" w:rsidP="00621605">
      <w:pPr>
        <w:pStyle w:val="a3"/>
        <w:spacing w:before="0"/>
        <w:rPr>
          <w:b/>
          <w:sz w:val="24"/>
          <w:szCs w:val="24"/>
        </w:rPr>
      </w:pPr>
      <w:r w:rsidRPr="001843FE">
        <w:rPr>
          <w:b/>
          <w:sz w:val="24"/>
          <w:szCs w:val="24"/>
        </w:rPr>
        <w:t xml:space="preserve">                                 </w:t>
      </w:r>
    </w:p>
    <w:p w:rsidR="00621605" w:rsidRDefault="00512035" w:rsidP="00621605">
      <w:pPr>
        <w:pStyle w:val="a3"/>
        <w:tabs>
          <w:tab w:val="center" w:pos="5195"/>
        </w:tabs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621605" w:rsidRPr="001843FE" w:rsidRDefault="00621605" w:rsidP="00621605">
      <w:pPr>
        <w:pStyle w:val="a3"/>
        <w:tabs>
          <w:tab w:val="center" w:pos="5195"/>
        </w:tabs>
        <w:jc w:val="left"/>
        <w:rPr>
          <w:b/>
          <w:sz w:val="24"/>
          <w:szCs w:val="24"/>
        </w:rPr>
      </w:pPr>
    </w:p>
    <w:p w:rsidR="00621605" w:rsidRPr="00621605" w:rsidRDefault="00621605" w:rsidP="00621605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color w:val="3C3C3C"/>
        </w:rPr>
      </w:pPr>
      <w:r w:rsidRPr="00621605">
        <w:rPr>
          <w:b/>
          <w:color w:val="3C3C3C"/>
        </w:rPr>
        <w:t>Общие положения</w:t>
      </w:r>
    </w:p>
    <w:p w:rsidR="00621605" w:rsidRDefault="00621605" w:rsidP="00621605">
      <w:pPr>
        <w:pStyle w:val="a5"/>
        <w:shd w:val="clear" w:color="auto" w:fill="FFFFFF"/>
        <w:ind w:left="1080"/>
        <w:jc w:val="both"/>
        <w:rPr>
          <w:color w:val="3C3C3C"/>
        </w:rPr>
      </w:pPr>
    </w:p>
    <w:p w:rsidR="00621605" w:rsidRDefault="00621605" w:rsidP="00621605">
      <w:pPr>
        <w:pStyle w:val="a5"/>
        <w:shd w:val="clear" w:color="auto" w:fill="FFFFFF"/>
        <w:ind w:left="142" w:firstLine="566"/>
        <w:jc w:val="both"/>
        <w:rPr>
          <w:color w:val="3C3C3C"/>
        </w:rPr>
      </w:pPr>
      <w:r>
        <w:rPr>
          <w:color w:val="3C3C3C"/>
        </w:rPr>
        <w:t>Настоящим Решением в соответствии с Налоговым кодексом Российской Федер</w:t>
      </w:r>
      <w:r w:rsidR="004D1E4A">
        <w:rPr>
          <w:color w:val="3C3C3C"/>
        </w:rPr>
        <w:t>ации на территории Ханатинского</w:t>
      </w:r>
      <w:r>
        <w:rPr>
          <w:color w:val="3C3C3C"/>
        </w:rPr>
        <w:t xml:space="preserve"> сельского муниципального образования Республики Калмыкия определяются:</w:t>
      </w:r>
    </w:p>
    <w:p w:rsidR="00621605" w:rsidRDefault="00621605" w:rsidP="00621605">
      <w:pPr>
        <w:pStyle w:val="a5"/>
        <w:numPr>
          <w:ilvl w:val="0"/>
          <w:numId w:val="2"/>
        </w:numPr>
        <w:shd w:val="clear" w:color="auto" w:fill="FFFFFF"/>
        <w:ind w:left="709" w:firstLine="0"/>
        <w:jc w:val="both"/>
        <w:rPr>
          <w:color w:val="3C3C3C"/>
        </w:rPr>
      </w:pPr>
      <w:r>
        <w:rPr>
          <w:color w:val="3C3C3C"/>
        </w:rPr>
        <w:t>ставки земельного налога (далее – налог);</w:t>
      </w:r>
    </w:p>
    <w:p w:rsidR="00621605" w:rsidRDefault="00621605" w:rsidP="00621605">
      <w:pPr>
        <w:pStyle w:val="a5"/>
        <w:numPr>
          <w:ilvl w:val="0"/>
          <w:numId w:val="2"/>
        </w:numPr>
        <w:shd w:val="clear" w:color="auto" w:fill="FFFFFF"/>
        <w:ind w:left="709" w:firstLine="0"/>
        <w:jc w:val="both"/>
        <w:rPr>
          <w:color w:val="3C3C3C"/>
        </w:rPr>
      </w:pPr>
      <w:r>
        <w:rPr>
          <w:color w:val="3C3C3C"/>
        </w:rPr>
        <w:t>порядок уплаты налога (в отношении налогоплательщиков – организаций);</w:t>
      </w:r>
    </w:p>
    <w:p w:rsidR="00621605" w:rsidRDefault="00621605" w:rsidP="00621605">
      <w:pPr>
        <w:pStyle w:val="a5"/>
        <w:numPr>
          <w:ilvl w:val="0"/>
          <w:numId w:val="2"/>
        </w:numPr>
        <w:shd w:val="clear" w:color="auto" w:fill="FFFFFF"/>
        <w:ind w:left="709" w:firstLine="0"/>
        <w:jc w:val="both"/>
        <w:rPr>
          <w:color w:val="3C3C3C"/>
        </w:rPr>
      </w:pPr>
      <w:r>
        <w:rPr>
          <w:color w:val="3C3C3C"/>
        </w:rPr>
        <w:t>сроки уплаты налога (в отношении налогоплательщиков – организаций);</w:t>
      </w:r>
    </w:p>
    <w:p w:rsidR="00621605" w:rsidRDefault="00621605" w:rsidP="00621605">
      <w:pPr>
        <w:pStyle w:val="a5"/>
        <w:numPr>
          <w:ilvl w:val="0"/>
          <w:numId w:val="2"/>
        </w:numPr>
        <w:shd w:val="clear" w:color="auto" w:fill="FFFFFF"/>
        <w:ind w:left="709" w:firstLine="0"/>
        <w:jc w:val="both"/>
        <w:rPr>
          <w:color w:val="3C3C3C"/>
        </w:rPr>
      </w:pPr>
      <w:r>
        <w:rPr>
          <w:color w:val="3C3C3C"/>
        </w:rPr>
        <w:t>налоговые льготы, основания и порядок их применения, включая величину налогового вычета для отдельных категорий налогоплательщиков.</w:t>
      </w:r>
    </w:p>
    <w:p w:rsidR="00621605" w:rsidRDefault="00621605" w:rsidP="00621605">
      <w:pPr>
        <w:pStyle w:val="a5"/>
        <w:shd w:val="clear" w:color="auto" w:fill="FFFFFF"/>
        <w:ind w:left="709"/>
        <w:jc w:val="both"/>
        <w:rPr>
          <w:color w:val="3C3C3C"/>
        </w:rPr>
      </w:pPr>
    </w:p>
    <w:p w:rsidR="00621605" w:rsidRPr="00621605" w:rsidRDefault="00621605" w:rsidP="00621605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color w:val="3C3C3C"/>
        </w:rPr>
      </w:pPr>
      <w:r w:rsidRPr="00621605">
        <w:rPr>
          <w:b/>
          <w:color w:val="3C3C3C"/>
        </w:rPr>
        <w:t>Налоговые ставки</w:t>
      </w:r>
    </w:p>
    <w:p w:rsidR="00621605" w:rsidRDefault="00621605" w:rsidP="00621605">
      <w:pPr>
        <w:pStyle w:val="a5"/>
        <w:shd w:val="clear" w:color="auto" w:fill="FFFFFF"/>
        <w:spacing w:after="150"/>
        <w:jc w:val="both"/>
        <w:rPr>
          <w:color w:val="3C3C3C"/>
        </w:rPr>
      </w:pPr>
      <w:r w:rsidRPr="00621605">
        <w:rPr>
          <w:b/>
          <w:color w:val="3C3C3C"/>
        </w:rPr>
        <w:t> </w:t>
      </w:r>
      <w:r>
        <w:rPr>
          <w:b/>
          <w:color w:val="3C3C3C"/>
        </w:rPr>
        <w:tab/>
      </w:r>
    </w:p>
    <w:p w:rsidR="00621605" w:rsidRDefault="006B1B2F" w:rsidP="006B1B2F">
      <w:pPr>
        <w:pStyle w:val="a5"/>
        <w:numPr>
          <w:ilvl w:val="0"/>
          <w:numId w:val="3"/>
        </w:numPr>
        <w:shd w:val="clear" w:color="auto" w:fill="FFFFFF"/>
        <w:spacing w:after="150"/>
        <w:jc w:val="both"/>
        <w:rPr>
          <w:color w:val="3C3C3C"/>
        </w:rPr>
      </w:pPr>
      <w:r>
        <w:rPr>
          <w:color w:val="3C3C3C"/>
        </w:rPr>
        <w:t>Налоговые ставки устанавливаются в следующих размерах:</w:t>
      </w:r>
    </w:p>
    <w:tbl>
      <w:tblPr>
        <w:tblStyle w:val="ab"/>
        <w:tblW w:w="0" w:type="auto"/>
        <w:tblInd w:w="720" w:type="dxa"/>
        <w:tblLook w:val="04A0"/>
      </w:tblPr>
      <w:tblGrid>
        <w:gridCol w:w="1292"/>
        <w:gridCol w:w="6176"/>
        <w:gridCol w:w="1383"/>
      </w:tblGrid>
      <w:tr w:rsidR="006B1B2F" w:rsidTr="006B1B2F">
        <w:tc>
          <w:tcPr>
            <w:tcW w:w="1292" w:type="dxa"/>
          </w:tcPr>
          <w:p w:rsidR="006B1B2F" w:rsidRDefault="006B1B2F" w:rsidP="006B1B2F">
            <w:pPr>
              <w:pStyle w:val="a5"/>
              <w:spacing w:after="150"/>
              <w:jc w:val="center"/>
              <w:rPr>
                <w:color w:val="3C3C3C"/>
              </w:rPr>
            </w:pPr>
            <w:r>
              <w:rPr>
                <w:color w:val="3C3C3C"/>
              </w:rPr>
              <w:t>№ подпункта</w:t>
            </w:r>
          </w:p>
        </w:tc>
        <w:tc>
          <w:tcPr>
            <w:tcW w:w="6176" w:type="dxa"/>
          </w:tcPr>
          <w:p w:rsidR="006B1B2F" w:rsidRDefault="006B1B2F" w:rsidP="006B1B2F">
            <w:pPr>
              <w:pStyle w:val="a5"/>
              <w:spacing w:after="150"/>
              <w:jc w:val="center"/>
              <w:rPr>
                <w:color w:val="3C3C3C"/>
              </w:rPr>
            </w:pPr>
            <w:r>
              <w:rPr>
                <w:color w:val="3C3C3C"/>
              </w:rPr>
              <w:t>Перечень земельных участков, в отношении которых установлена налоговая ставка</w:t>
            </w:r>
          </w:p>
        </w:tc>
        <w:tc>
          <w:tcPr>
            <w:tcW w:w="1383" w:type="dxa"/>
          </w:tcPr>
          <w:p w:rsidR="006B1B2F" w:rsidRDefault="006B1B2F" w:rsidP="006B1B2F">
            <w:pPr>
              <w:pStyle w:val="a5"/>
              <w:spacing w:after="150"/>
              <w:jc w:val="center"/>
              <w:rPr>
                <w:color w:val="3C3C3C"/>
              </w:rPr>
            </w:pPr>
            <w:r>
              <w:rPr>
                <w:color w:val="3C3C3C"/>
              </w:rPr>
              <w:t>Ставка налога%</w:t>
            </w:r>
          </w:p>
        </w:tc>
      </w:tr>
      <w:tr w:rsidR="006B1B2F" w:rsidTr="006B1B2F">
        <w:tc>
          <w:tcPr>
            <w:tcW w:w="1292" w:type="dxa"/>
          </w:tcPr>
          <w:p w:rsidR="006B1B2F" w:rsidRDefault="00ED5E7D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1.1</w:t>
            </w:r>
          </w:p>
        </w:tc>
        <w:tc>
          <w:tcPr>
            <w:tcW w:w="6176" w:type="dxa"/>
          </w:tcPr>
          <w:p w:rsidR="006B1B2F" w:rsidRDefault="006B1B2F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</w:t>
            </w:r>
          </w:p>
        </w:tc>
        <w:tc>
          <w:tcPr>
            <w:tcW w:w="1383" w:type="dxa"/>
          </w:tcPr>
          <w:p w:rsidR="006B1B2F" w:rsidRDefault="00FA4DC0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0,</w:t>
            </w:r>
            <w:r w:rsidR="00CE05D1">
              <w:rPr>
                <w:color w:val="3C3C3C"/>
              </w:rPr>
              <w:t>3</w:t>
            </w:r>
          </w:p>
        </w:tc>
      </w:tr>
      <w:tr w:rsidR="006B1B2F" w:rsidTr="006B1B2F">
        <w:tc>
          <w:tcPr>
            <w:tcW w:w="1292" w:type="dxa"/>
          </w:tcPr>
          <w:p w:rsidR="006B1B2F" w:rsidRDefault="00ED5E7D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1.2</w:t>
            </w:r>
          </w:p>
        </w:tc>
        <w:tc>
          <w:tcPr>
            <w:tcW w:w="6176" w:type="dxa"/>
          </w:tcPr>
          <w:p w:rsidR="006B1B2F" w:rsidRDefault="006B1B2F" w:rsidP="006B1B2F">
            <w:pPr>
              <w:pStyle w:val="a5"/>
              <w:spacing w:after="150"/>
              <w:jc w:val="both"/>
              <w:rPr>
                <w:color w:val="3C3C3C"/>
              </w:rPr>
            </w:pPr>
            <w:proofErr w:type="gramStart"/>
            <w:r>
              <w:rPr>
                <w:color w:val="3C3C3C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</w:t>
            </w:r>
            <w:r>
              <w:rPr>
                <w:color w:val="3C3C3C"/>
              </w:rPr>
              <w:lastRenderedPageBreak/>
              <w:t>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proofErr w:type="gramEnd"/>
          </w:p>
        </w:tc>
        <w:tc>
          <w:tcPr>
            <w:tcW w:w="1383" w:type="dxa"/>
          </w:tcPr>
          <w:p w:rsidR="006B1B2F" w:rsidRDefault="00FA4DC0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lastRenderedPageBreak/>
              <w:t>0,15</w:t>
            </w:r>
          </w:p>
        </w:tc>
      </w:tr>
      <w:tr w:rsidR="006B1B2F" w:rsidTr="006B1B2F">
        <w:tc>
          <w:tcPr>
            <w:tcW w:w="1292" w:type="dxa"/>
          </w:tcPr>
          <w:p w:rsidR="006B1B2F" w:rsidRDefault="00ED5E7D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lastRenderedPageBreak/>
              <w:t>1.3</w:t>
            </w:r>
          </w:p>
        </w:tc>
        <w:tc>
          <w:tcPr>
            <w:tcW w:w="6176" w:type="dxa"/>
          </w:tcPr>
          <w:p w:rsidR="006B1B2F" w:rsidRDefault="006B1B2F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Не используемые в предпринимательской деятельности, прио</w:t>
            </w:r>
            <w:r w:rsidR="00ED5E7D">
              <w:rPr>
                <w:color w:val="3C3C3C"/>
              </w:rPr>
              <w:t>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383" w:type="dxa"/>
          </w:tcPr>
          <w:p w:rsidR="006B1B2F" w:rsidRDefault="00CE05D1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0,2</w:t>
            </w:r>
          </w:p>
          <w:p w:rsidR="00ED5E7D" w:rsidRDefault="00ED5E7D" w:rsidP="006B1B2F">
            <w:pPr>
              <w:pStyle w:val="a5"/>
              <w:spacing w:after="150"/>
              <w:jc w:val="both"/>
              <w:rPr>
                <w:color w:val="3C3C3C"/>
              </w:rPr>
            </w:pPr>
          </w:p>
        </w:tc>
      </w:tr>
      <w:tr w:rsidR="00ED5E7D" w:rsidTr="006B1B2F">
        <w:tc>
          <w:tcPr>
            <w:tcW w:w="1292" w:type="dxa"/>
          </w:tcPr>
          <w:p w:rsidR="00ED5E7D" w:rsidRDefault="00ED5E7D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1.4</w:t>
            </w:r>
          </w:p>
        </w:tc>
        <w:tc>
          <w:tcPr>
            <w:tcW w:w="6176" w:type="dxa"/>
          </w:tcPr>
          <w:p w:rsidR="00ED5E7D" w:rsidRDefault="00ED5E7D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383" w:type="dxa"/>
          </w:tcPr>
          <w:p w:rsidR="00ED5E7D" w:rsidRDefault="00ED5E7D" w:rsidP="00FA4DC0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0,</w:t>
            </w:r>
            <w:r w:rsidR="00FA4DC0">
              <w:rPr>
                <w:color w:val="3C3C3C"/>
              </w:rPr>
              <w:t>15</w:t>
            </w:r>
          </w:p>
        </w:tc>
      </w:tr>
      <w:tr w:rsidR="00ED5E7D" w:rsidTr="006B1B2F">
        <w:tc>
          <w:tcPr>
            <w:tcW w:w="1292" w:type="dxa"/>
          </w:tcPr>
          <w:p w:rsidR="00ED5E7D" w:rsidRDefault="00ED5E7D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1.5</w:t>
            </w:r>
          </w:p>
        </w:tc>
        <w:tc>
          <w:tcPr>
            <w:tcW w:w="6176" w:type="dxa"/>
          </w:tcPr>
          <w:p w:rsidR="00ED5E7D" w:rsidRDefault="00ED5E7D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прочие</w:t>
            </w:r>
          </w:p>
        </w:tc>
        <w:tc>
          <w:tcPr>
            <w:tcW w:w="1383" w:type="dxa"/>
          </w:tcPr>
          <w:p w:rsidR="00ED5E7D" w:rsidRDefault="00ED5E7D" w:rsidP="006B1B2F">
            <w:pPr>
              <w:pStyle w:val="a5"/>
              <w:spacing w:after="150"/>
              <w:jc w:val="both"/>
              <w:rPr>
                <w:color w:val="3C3C3C"/>
              </w:rPr>
            </w:pPr>
            <w:r>
              <w:rPr>
                <w:color w:val="3C3C3C"/>
              </w:rPr>
              <w:t>1,5</w:t>
            </w:r>
          </w:p>
        </w:tc>
      </w:tr>
    </w:tbl>
    <w:p w:rsidR="006B1B2F" w:rsidRPr="00621605" w:rsidRDefault="006B1B2F" w:rsidP="006B1B2F">
      <w:pPr>
        <w:pStyle w:val="a5"/>
        <w:shd w:val="clear" w:color="auto" w:fill="FFFFFF"/>
        <w:spacing w:after="150"/>
        <w:ind w:left="720"/>
        <w:jc w:val="both"/>
        <w:rPr>
          <w:color w:val="3C3C3C"/>
        </w:rPr>
      </w:pPr>
    </w:p>
    <w:p w:rsidR="00621605" w:rsidRDefault="00ED5E7D" w:rsidP="00ED5E7D">
      <w:pPr>
        <w:pStyle w:val="a5"/>
        <w:numPr>
          <w:ilvl w:val="0"/>
          <w:numId w:val="1"/>
        </w:numPr>
        <w:shd w:val="clear" w:color="auto" w:fill="FFFFFF"/>
        <w:spacing w:after="150"/>
        <w:jc w:val="both"/>
        <w:rPr>
          <w:b/>
          <w:color w:val="3C3C3C"/>
        </w:rPr>
      </w:pPr>
      <w:r w:rsidRPr="00ED5E7D">
        <w:rPr>
          <w:b/>
          <w:color w:val="3C3C3C"/>
        </w:rPr>
        <w:t>Порядок уплаты налога и авансовых платежей по налогу</w:t>
      </w:r>
    </w:p>
    <w:p w:rsidR="00ED5E7D" w:rsidRDefault="00ED5E7D" w:rsidP="00ED5E7D">
      <w:pPr>
        <w:pStyle w:val="a5"/>
        <w:shd w:val="clear" w:color="auto" w:fill="FFFFFF"/>
        <w:spacing w:after="150"/>
        <w:ind w:left="720"/>
        <w:jc w:val="both"/>
        <w:rPr>
          <w:color w:val="3C3C3C"/>
        </w:rPr>
      </w:pPr>
      <w:r>
        <w:rPr>
          <w:color w:val="3C3C3C"/>
        </w:rPr>
        <w:t>Уплата налога и авансовых платежей по налогу налогоплательщиками-организациями производятся в порядке, предусмотренном статьей 397 Налогового кодекса Российской Федерации.</w:t>
      </w:r>
    </w:p>
    <w:p w:rsidR="00AB6BD7" w:rsidRDefault="00AB6BD7" w:rsidP="00AB6BD7">
      <w:pPr>
        <w:pStyle w:val="a5"/>
        <w:numPr>
          <w:ilvl w:val="1"/>
          <w:numId w:val="1"/>
        </w:numPr>
        <w:shd w:val="clear" w:color="auto" w:fill="FFFFFF"/>
        <w:spacing w:after="150"/>
        <w:jc w:val="both"/>
        <w:rPr>
          <w:b/>
          <w:color w:val="3C3C3C"/>
        </w:rPr>
      </w:pPr>
      <w:r w:rsidRPr="00AB6BD7">
        <w:rPr>
          <w:b/>
          <w:color w:val="3C3C3C"/>
        </w:rPr>
        <w:t xml:space="preserve"> Сроки уплаты налога и авансовых платежей по налогу</w:t>
      </w:r>
    </w:p>
    <w:p w:rsidR="00E216A5" w:rsidRDefault="00E216A5" w:rsidP="00E216A5">
      <w:pPr>
        <w:pStyle w:val="a5"/>
        <w:numPr>
          <w:ilvl w:val="0"/>
          <w:numId w:val="4"/>
        </w:numPr>
        <w:shd w:val="clear" w:color="auto" w:fill="FFFFFF"/>
        <w:spacing w:after="150"/>
        <w:jc w:val="both"/>
        <w:rPr>
          <w:color w:val="3C3C3C"/>
        </w:rPr>
      </w:pPr>
      <w:r w:rsidRPr="00E216A5">
        <w:rPr>
          <w:color w:val="3C3C3C"/>
        </w:rPr>
        <w:t>Налогоплательщики</w:t>
      </w:r>
      <w:r>
        <w:rPr>
          <w:color w:val="3C3C3C"/>
        </w:rPr>
        <w:t xml:space="preserve"> – организации уплачивают налог, подлежащий уплате по истечении налогового периода, не позднее 1 февраля года, следующего за истекшим налоговым периодом.</w:t>
      </w:r>
    </w:p>
    <w:p w:rsidR="00E216A5" w:rsidRDefault="00E216A5" w:rsidP="00E216A5">
      <w:pPr>
        <w:pStyle w:val="a5"/>
        <w:numPr>
          <w:ilvl w:val="0"/>
          <w:numId w:val="4"/>
        </w:numPr>
        <w:shd w:val="clear" w:color="auto" w:fill="FFFFFF"/>
        <w:spacing w:after="150"/>
        <w:jc w:val="both"/>
        <w:rPr>
          <w:color w:val="3C3C3C"/>
        </w:rPr>
      </w:pPr>
      <w:r>
        <w:rPr>
          <w:color w:val="3C3C3C"/>
        </w:rPr>
        <w:t>Налогоплательщики- организации уплачивают авансовые платежи по налогу не позднее числа месяца, следующего за истекшим отчетным периодом.</w:t>
      </w:r>
    </w:p>
    <w:p w:rsidR="00E216A5" w:rsidRDefault="00E216A5" w:rsidP="00E216A5">
      <w:pPr>
        <w:pStyle w:val="a5"/>
        <w:numPr>
          <w:ilvl w:val="0"/>
          <w:numId w:val="1"/>
        </w:numPr>
        <w:shd w:val="clear" w:color="auto" w:fill="FFFFFF"/>
        <w:spacing w:after="150"/>
        <w:jc w:val="both"/>
        <w:rPr>
          <w:b/>
          <w:color w:val="3C3C3C"/>
        </w:rPr>
      </w:pPr>
      <w:r w:rsidRPr="00E216A5">
        <w:rPr>
          <w:b/>
          <w:color w:val="3C3C3C"/>
        </w:rPr>
        <w:t>Налоговые льготы, основания и порядок применения</w:t>
      </w:r>
    </w:p>
    <w:p w:rsidR="00000AED" w:rsidRDefault="00000AED" w:rsidP="00000AED">
      <w:pPr>
        <w:pStyle w:val="ac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Освобождаются от налогообложения:</w:t>
      </w:r>
    </w:p>
    <w:p w:rsidR="00000AED" w:rsidRDefault="00000AED" w:rsidP="00000AED">
      <w:pPr>
        <w:pStyle w:val="ac"/>
        <w:numPr>
          <w:ilvl w:val="1"/>
          <w:numId w:val="5"/>
        </w:numPr>
        <w:jc w:val="both"/>
        <w:rPr>
          <w:sz w:val="24"/>
          <w:szCs w:val="24"/>
        </w:rPr>
      </w:pPr>
      <w:r w:rsidRPr="00000AED">
        <w:rPr>
          <w:sz w:val="24"/>
          <w:szCs w:val="24"/>
        </w:rPr>
        <w:t>Налогоплательщики, достигшие 80-летнего возраста.</w:t>
      </w:r>
    </w:p>
    <w:p w:rsidR="00000AED" w:rsidRPr="00EA0F4E" w:rsidRDefault="00000AED" w:rsidP="00000AED">
      <w:pPr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1.2. Учреждения и организации</w:t>
      </w:r>
      <w:r w:rsidRPr="00EA0F4E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в статье 395 Налогового кодекса Российской Федерации;</w:t>
      </w:r>
      <w:r w:rsidRPr="00EA0F4E">
        <w:rPr>
          <w:sz w:val="24"/>
          <w:szCs w:val="24"/>
        </w:rPr>
        <w:t xml:space="preserve">     </w:t>
      </w:r>
    </w:p>
    <w:p w:rsidR="00000AED" w:rsidRPr="00EA0F4E" w:rsidRDefault="00000AED" w:rsidP="00000AED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1.3.</w:t>
      </w:r>
      <w:r w:rsidRPr="00EA0F4E">
        <w:rPr>
          <w:sz w:val="24"/>
          <w:szCs w:val="24"/>
        </w:rPr>
        <w:t xml:space="preserve"> Учреждения и организации, полностью финансируемые из районного бюджета;</w:t>
      </w:r>
    </w:p>
    <w:p w:rsidR="00000AED" w:rsidRDefault="00000AED" w:rsidP="00000AED">
      <w:pPr>
        <w:pStyle w:val="ac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1.4.  </w:t>
      </w:r>
      <w:r w:rsidRPr="00EA0F4E">
        <w:rPr>
          <w:sz w:val="24"/>
          <w:szCs w:val="24"/>
        </w:rPr>
        <w:t>Учреждения и организации, полностью финанси</w:t>
      </w:r>
      <w:r w:rsidR="004D1E4A">
        <w:rPr>
          <w:sz w:val="24"/>
          <w:szCs w:val="24"/>
        </w:rPr>
        <w:t xml:space="preserve">руемые из бюджета Ханатинского </w:t>
      </w:r>
      <w:r w:rsidRPr="00EA0F4E">
        <w:rPr>
          <w:sz w:val="24"/>
          <w:szCs w:val="24"/>
        </w:rPr>
        <w:t>сельского муниципального образования Республики Калмыкия</w:t>
      </w:r>
      <w:r>
        <w:rPr>
          <w:sz w:val="24"/>
          <w:szCs w:val="24"/>
        </w:rPr>
        <w:t>.</w:t>
      </w:r>
    </w:p>
    <w:p w:rsidR="00FE4011" w:rsidRDefault="00FE4011" w:rsidP="00000AED">
      <w:pPr>
        <w:pStyle w:val="ac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Основания предоставления льгот:</w:t>
      </w:r>
    </w:p>
    <w:p w:rsidR="00FE4011" w:rsidRDefault="00FE4011" w:rsidP="0090173E">
      <w:pPr>
        <w:pStyle w:val="ac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лицам, указанным</w:t>
      </w:r>
      <w:r w:rsidR="006A2A33">
        <w:rPr>
          <w:sz w:val="24"/>
          <w:szCs w:val="24"/>
        </w:rPr>
        <w:t xml:space="preserve"> в пункте 1.1. части 1 настоящей статьи, льгота по налогу предоставляется на основании письменного заявления и документа, подтверждающего статус</w:t>
      </w:r>
      <w:r w:rsidR="00D342C2">
        <w:rPr>
          <w:sz w:val="24"/>
          <w:szCs w:val="24"/>
        </w:rPr>
        <w:t>.</w:t>
      </w:r>
    </w:p>
    <w:p w:rsidR="006A2A33" w:rsidRDefault="006A2A33" w:rsidP="0090173E">
      <w:pPr>
        <w:pStyle w:val="ac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 организациям, указанным в пунктах, 1.2., 1.3., 1.4. части 1 настоящей статьи, льгота по налогу предоставляется на основании письменного заявления руководителя организации и учредительных документов.</w:t>
      </w:r>
    </w:p>
    <w:p w:rsidR="006A2A33" w:rsidRDefault="006A2A33" w:rsidP="0090173E">
      <w:pPr>
        <w:pStyle w:val="ac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Заявление и документы, подтверждающие основания для получения льготы, предоставляются в налоговые органы. Для получения льготы по налогу могут быть представлены как подлинники необходимых документов, так и их копии, заверенные</w:t>
      </w:r>
      <w:r w:rsidR="0090173E">
        <w:rPr>
          <w:sz w:val="24"/>
          <w:szCs w:val="24"/>
        </w:rPr>
        <w:t xml:space="preserve"> в порядке, установленном действующим законодательством. В случае если копии документов не заверены в установленном порядке, они представляются с предъявлением оригиналов.</w:t>
      </w:r>
    </w:p>
    <w:p w:rsidR="00000AED" w:rsidRPr="0090173E" w:rsidRDefault="006A2A33" w:rsidP="006A2A33">
      <w:pPr>
        <w:pStyle w:val="ac"/>
        <w:ind w:left="709"/>
        <w:jc w:val="both"/>
        <w:rPr>
          <w:b/>
          <w:color w:val="3C3C3C"/>
          <w:sz w:val="24"/>
          <w:szCs w:val="24"/>
        </w:rPr>
      </w:pPr>
      <w:r w:rsidRPr="00E216A5">
        <w:rPr>
          <w:b/>
          <w:color w:val="3C3C3C"/>
        </w:rPr>
        <w:t xml:space="preserve"> </w:t>
      </w:r>
    </w:p>
    <w:p w:rsidR="0090173E" w:rsidRDefault="0090173E" w:rsidP="0090173E">
      <w:pPr>
        <w:pStyle w:val="ac"/>
        <w:numPr>
          <w:ilvl w:val="0"/>
          <w:numId w:val="1"/>
        </w:numPr>
        <w:jc w:val="both"/>
        <w:rPr>
          <w:b/>
          <w:color w:val="3C3C3C"/>
          <w:sz w:val="24"/>
          <w:szCs w:val="24"/>
        </w:rPr>
      </w:pPr>
      <w:r w:rsidRPr="0090173E">
        <w:rPr>
          <w:b/>
          <w:color w:val="3C3C3C"/>
          <w:sz w:val="24"/>
          <w:szCs w:val="24"/>
        </w:rPr>
        <w:t>Заключительные положения</w:t>
      </w:r>
    </w:p>
    <w:p w:rsidR="0090173E" w:rsidRDefault="0090173E" w:rsidP="0090173E">
      <w:pPr>
        <w:ind w:left="708"/>
        <w:jc w:val="both"/>
        <w:rPr>
          <w:color w:val="3C3C3C"/>
          <w:sz w:val="24"/>
          <w:szCs w:val="24"/>
        </w:rPr>
      </w:pPr>
    </w:p>
    <w:p w:rsidR="0090173E" w:rsidRDefault="0090173E" w:rsidP="0090173E">
      <w:pPr>
        <w:pStyle w:val="ac"/>
        <w:numPr>
          <w:ilvl w:val="0"/>
          <w:numId w:val="8"/>
        </w:numPr>
        <w:ind w:left="0" w:firstLine="708"/>
        <w:jc w:val="both"/>
        <w:rPr>
          <w:color w:val="3C3C3C"/>
          <w:sz w:val="24"/>
          <w:szCs w:val="24"/>
        </w:rPr>
      </w:pPr>
      <w:r w:rsidRPr="0090173E">
        <w:rPr>
          <w:color w:val="3C3C3C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90173E" w:rsidRDefault="0090173E" w:rsidP="0090173E">
      <w:pPr>
        <w:pStyle w:val="ac"/>
        <w:numPr>
          <w:ilvl w:val="0"/>
          <w:numId w:val="8"/>
        </w:numPr>
        <w:ind w:left="0" w:firstLine="708"/>
        <w:jc w:val="both"/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>Подпункт 3 пункта 1 и пункт 3.1 настоящего Решения утрачивают силу с 1 января 2021 года.</w:t>
      </w:r>
    </w:p>
    <w:p w:rsidR="0090173E" w:rsidRPr="0090173E" w:rsidRDefault="0090173E" w:rsidP="0090173E">
      <w:pPr>
        <w:pStyle w:val="ac"/>
        <w:numPr>
          <w:ilvl w:val="0"/>
          <w:numId w:val="8"/>
        </w:numPr>
        <w:ind w:left="0" w:right="-1" w:firstLine="708"/>
        <w:jc w:val="both"/>
        <w:rPr>
          <w:sz w:val="24"/>
          <w:szCs w:val="24"/>
        </w:rPr>
      </w:pPr>
      <w:r w:rsidRPr="0090173E">
        <w:rPr>
          <w:color w:val="3C3C3C"/>
          <w:sz w:val="24"/>
          <w:szCs w:val="24"/>
        </w:rPr>
        <w:t>Со дня вступления в силу настоящего Решения утрачивает силу</w:t>
      </w:r>
      <w:r w:rsidRPr="0090173E">
        <w:rPr>
          <w:sz w:val="24"/>
          <w:szCs w:val="24"/>
        </w:rPr>
        <w:t xml:space="preserve"> решение </w:t>
      </w:r>
      <w:r w:rsidR="004D1E4A">
        <w:rPr>
          <w:sz w:val="24"/>
          <w:szCs w:val="24"/>
        </w:rPr>
        <w:t>Собрания депутатов Ханатинского</w:t>
      </w:r>
      <w:r w:rsidRPr="0090173E">
        <w:rPr>
          <w:sz w:val="24"/>
          <w:szCs w:val="24"/>
        </w:rPr>
        <w:t xml:space="preserve"> сельского муниципального образ</w:t>
      </w:r>
      <w:r w:rsidR="006D4D54">
        <w:rPr>
          <w:sz w:val="24"/>
          <w:szCs w:val="24"/>
        </w:rPr>
        <w:t xml:space="preserve">ования Республики Калмыкия от 06.03.2013 года № 5 </w:t>
      </w:r>
      <w:r w:rsidRPr="0090173E">
        <w:rPr>
          <w:sz w:val="24"/>
          <w:szCs w:val="24"/>
        </w:rPr>
        <w:t xml:space="preserve"> «О зе</w:t>
      </w:r>
      <w:r w:rsidR="006D4D54">
        <w:rPr>
          <w:sz w:val="24"/>
          <w:szCs w:val="24"/>
        </w:rPr>
        <w:t>мельном налоге на территории Ханатинского</w:t>
      </w:r>
      <w:r w:rsidRPr="0090173E">
        <w:rPr>
          <w:sz w:val="24"/>
          <w:szCs w:val="24"/>
        </w:rPr>
        <w:t xml:space="preserve"> сельского муниципального образования Республики Калмыкия» (с изменениями </w:t>
      </w:r>
      <w:r w:rsidR="006D4D54">
        <w:rPr>
          <w:sz w:val="24"/>
          <w:szCs w:val="24"/>
        </w:rPr>
        <w:t>от 22.11.2013г., от  07.06.2014г, от 27.07.2016г., от 14.02.2017г</w:t>
      </w:r>
      <w:r w:rsidRPr="0090173E">
        <w:rPr>
          <w:sz w:val="24"/>
          <w:szCs w:val="24"/>
        </w:rPr>
        <w:t>)</w:t>
      </w:r>
    </w:p>
    <w:p w:rsidR="0090173E" w:rsidRPr="00A61FED" w:rsidRDefault="0090173E" w:rsidP="0090173E">
      <w:pPr>
        <w:numPr>
          <w:ilvl w:val="0"/>
          <w:numId w:val="8"/>
        </w:numPr>
        <w:shd w:val="clear" w:color="auto" w:fill="FFFFFF"/>
        <w:ind w:left="0" w:firstLine="708"/>
        <w:rPr>
          <w:rFonts w:ascii="yandex-sans" w:hAnsi="yandex-sans"/>
          <w:color w:val="000000"/>
          <w:sz w:val="23"/>
          <w:szCs w:val="23"/>
        </w:rPr>
      </w:pPr>
      <w:r w:rsidRPr="00A61FED">
        <w:rPr>
          <w:rFonts w:ascii="yandex-sans" w:hAnsi="yandex-sans"/>
          <w:color w:val="000000"/>
          <w:sz w:val="23"/>
          <w:szCs w:val="23"/>
        </w:rPr>
        <w:t xml:space="preserve">Опубликовать настоящее решение в </w:t>
      </w:r>
      <w:r>
        <w:rPr>
          <w:rFonts w:ascii="yandex-sans" w:hAnsi="yandex-sans"/>
          <w:color w:val="000000"/>
          <w:sz w:val="23"/>
          <w:szCs w:val="23"/>
        </w:rPr>
        <w:t>Информационном вест</w:t>
      </w:r>
      <w:r w:rsidR="006D4D54">
        <w:rPr>
          <w:rFonts w:ascii="yandex-sans" w:hAnsi="yandex-sans"/>
          <w:color w:val="000000"/>
          <w:sz w:val="23"/>
          <w:szCs w:val="23"/>
        </w:rPr>
        <w:t>нике администрации Ханатинского</w:t>
      </w:r>
      <w:r>
        <w:rPr>
          <w:rFonts w:ascii="yandex-sans" w:hAnsi="yandex-sans"/>
          <w:color w:val="000000"/>
          <w:sz w:val="23"/>
          <w:szCs w:val="23"/>
        </w:rPr>
        <w:t xml:space="preserve"> сельского муниципального образования Республики Калмыкия</w:t>
      </w:r>
      <w:r w:rsidRPr="00A61FED">
        <w:rPr>
          <w:rFonts w:ascii="yandex-sans" w:hAnsi="yandex-sans"/>
          <w:color w:val="000000"/>
          <w:sz w:val="23"/>
          <w:szCs w:val="23"/>
        </w:rPr>
        <w:t xml:space="preserve"> и разместить на</w:t>
      </w:r>
      <w:r w:rsidRPr="00CA1241">
        <w:rPr>
          <w:rFonts w:ascii="yandex-sans" w:hAnsi="yandex-sans"/>
          <w:color w:val="000000"/>
          <w:sz w:val="23"/>
          <w:szCs w:val="23"/>
        </w:rPr>
        <w:t xml:space="preserve"> </w:t>
      </w:r>
      <w:r w:rsidRPr="00A61FED">
        <w:rPr>
          <w:rFonts w:ascii="yandex-sans" w:hAnsi="yandex-sans"/>
          <w:color w:val="000000"/>
          <w:sz w:val="23"/>
          <w:szCs w:val="23"/>
        </w:rPr>
        <w:t xml:space="preserve">официальном сайте администрации </w:t>
      </w:r>
      <w:r w:rsidR="006D4D54">
        <w:rPr>
          <w:rFonts w:ascii="yandex-sans" w:hAnsi="yandex-sans"/>
          <w:color w:val="000000"/>
          <w:sz w:val="23"/>
          <w:szCs w:val="23"/>
        </w:rPr>
        <w:t>Ханатинского</w:t>
      </w:r>
      <w:r w:rsidRPr="00A61FED">
        <w:rPr>
          <w:rFonts w:ascii="yandex-sans" w:hAnsi="yandex-sans"/>
          <w:color w:val="000000"/>
          <w:sz w:val="23"/>
          <w:szCs w:val="23"/>
        </w:rPr>
        <w:t xml:space="preserve"> сельского муниципального</w:t>
      </w:r>
      <w:r w:rsidRPr="00CA1241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</w:t>
      </w:r>
      <w:r w:rsidRPr="00A61FED">
        <w:rPr>
          <w:rFonts w:ascii="yandex-sans" w:hAnsi="yandex-sans"/>
          <w:color w:val="000000"/>
          <w:sz w:val="23"/>
          <w:szCs w:val="23"/>
        </w:rPr>
        <w:t>бразования Республики Калмыкия.</w:t>
      </w:r>
    </w:p>
    <w:p w:rsidR="00AB6BD7" w:rsidRDefault="00AB6BD7" w:rsidP="00ED5E7D">
      <w:pPr>
        <w:pStyle w:val="a5"/>
        <w:shd w:val="clear" w:color="auto" w:fill="FFFFFF"/>
        <w:spacing w:after="150"/>
        <w:ind w:left="720"/>
        <w:jc w:val="both"/>
        <w:rPr>
          <w:color w:val="3C3C3C"/>
        </w:rPr>
      </w:pPr>
    </w:p>
    <w:p w:rsidR="0090173E" w:rsidRPr="00ED5E7D" w:rsidRDefault="0090173E" w:rsidP="00ED5E7D">
      <w:pPr>
        <w:pStyle w:val="a5"/>
        <w:shd w:val="clear" w:color="auto" w:fill="FFFFFF"/>
        <w:spacing w:after="150"/>
        <w:ind w:left="720"/>
        <w:jc w:val="both"/>
        <w:rPr>
          <w:color w:val="3C3C3C"/>
        </w:rPr>
      </w:pPr>
    </w:p>
    <w:p w:rsidR="00621605" w:rsidRPr="001843FE" w:rsidRDefault="00621605" w:rsidP="00621605">
      <w:pPr>
        <w:pStyle w:val="a5"/>
        <w:shd w:val="clear" w:color="auto" w:fill="FFFFFF"/>
        <w:jc w:val="both"/>
      </w:pPr>
      <w:r>
        <w:t xml:space="preserve">       </w:t>
      </w:r>
      <w:r w:rsidRPr="001843FE">
        <w:t>Председатель Собрания</w:t>
      </w:r>
    </w:p>
    <w:p w:rsidR="00621605" w:rsidRPr="001843FE" w:rsidRDefault="00621605" w:rsidP="00621605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4D54">
        <w:rPr>
          <w:sz w:val="24"/>
          <w:szCs w:val="24"/>
        </w:rPr>
        <w:t>депутатов Ханатинского</w:t>
      </w:r>
      <w:r w:rsidRPr="001843FE">
        <w:rPr>
          <w:sz w:val="24"/>
          <w:szCs w:val="24"/>
        </w:rPr>
        <w:t xml:space="preserve"> СМО РК                                       </w:t>
      </w:r>
      <w:r w:rsidR="006D4D54">
        <w:rPr>
          <w:sz w:val="24"/>
          <w:szCs w:val="24"/>
        </w:rPr>
        <w:t xml:space="preserve">   Н.Б. </w:t>
      </w:r>
      <w:proofErr w:type="spellStart"/>
      <w:r w:rsidR="006D4D54">
        <w:rPr>
          <w:sz w:val="24"/>
          <w:szCs w:val="24"/>
        </w:rPr>
        <w:t>Босхомджиева</w:t>
      </w:r>
      <w:proofErr w:type="spellEnd"/>
    </w:p>
    <w:p w:rsidR="00621605" w:rsidRPr="001843FE" w:rsidRDefault="00621605" w:rsidP="00621605">
      <w:pPr>
        <w:pStyle w:val="a5"/>
        <w:shd w:val="clear" w:color="auto" w:fill="FFFFFF"/>
        <w:spacing w:after="150"/>
        <w:jc w:val="both"/>
        <w:rPr>
          <w:color w:val="3C3C3C"/>
        </w:rPr>
      </w:pPr>
      <w:r w:rsidRPr="001843FE">
        <w:rPr>
          <w:color w:val="3C3C3C"/>
        </w:rPr>
        <w:t> </w:t>
      </w:r>
    </w:p>
    <w:p w:rsidR="00621605" w:rsidRPr="00431C4D" w:rsidRDefault="006D4D54" w:rsidP="00621605">
      <w:p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Глава Ханатинского</w:t>
      </w:r>
      <w:r w:rsidR="00621605" w:rsidRPr="00431C4D">
        <w:rPr>
          <w:sz w:val="24"/>
          <w:szCs w:val="24"/>
        </w:rPr>
        <w:t xml:space="preserve"> </w:t>
      </w:r>
      <w:proofErr w:type="gramStart"/>
      <w:r w:rsidR="00621605" w:rsidRPr="00431C4D">
        <w:rPr>
          <w:sz w:val="24"/>
          <w:szCs w:val="24"/>
        </w:rPr>
        <w:t>сельского</w:t>
      </w:r>
      <w:proofErr w:type="gramEnd"/>
      <w:r w:rsidR="00621605" w:rsidRPr="00431C4D">
        <w:rPr>
          <w:sz w:val="24"/>
          <w:szCs w:val="24"/>
        </w:rPr>
        <w:t xml:space="preserve"> муниципального</w:t>
      </w:r>
    </w:p>
    <w:p w:rsidR="00621605" w:rsidRPr="00431C4D" w:rsidRDefault="00621605" w:rsidP="00621605">
      <w:pPr>
        <w:autoSpaceDE w:val="0"/>
        <w:autoSpaceDN w:val="0"/>
        <w:adjustRightInd w:val="0"/>
        <w:ind w:left="426"/>
        <w:rPr>
          <w:sz w:val="24"/>
          <w:szCs w:val="24"/>
        </w:rPr>
      </w:pPr>
      <w:r w:rsidRPr="00431C4D">
        <w:rPr>
          <w:sz w:val="24"/>
          <w:szCs w:val="24"/>
        </w:rPr>
        <w:t xml:space="preserve">образования Республики Калмыкия        </w:t>
      </w:r>
      <w:r w:rsidR="006D4D54">
        <w:rPr>
          <w:sz w:val="24"/>
          <w:szCs w:val="24"/>
        </w:rPr>
        <w:t xml:space="preserve">                               Б.О. Николаев</w:t>
      </w:r>
    </w:p>
    <w:p w:rsidR="00621605" w:rsidRPr="00431C4D" w:rsidRDefault="00621605" w:rsidP="00621605">
      <w:pPr>
        <w:autoSpaceDE w:val="0"/>
        <w:autoSpaceDN w:val="0"/>
        <w:adjustRightInd w:val="0"/>
        <w:ind w:left="426"/>
        <w:rPr>
          <w:sz w:val="24"/>
          <w:szCs w:val="24"/>
        </w:rPr>
      </w:pPr>
    </w:p>
    <w:p w:rsidR="00621605" w:rsidRDefault="00621605" w:rsidP="00621605">
      <w:pPr>
        <w:ind w:left="426" w:right="140"/>
        <w:jc w:val="both"/>
        <w:rPr>
          <w:b/>
          <w:bCs/>
          <w:color w:val="2D2D2D"/>
          <w:kern w:val="36"/>
          <w:sz w:val="24"/>
          <w:szCs w:val="24"/>
        </w:rPr>
      </w:pPr>
    </w:p>
    <w:p w:rsidR="003E1E48" w:rsidRDefault="003E1E48"/>
    <w:sectPr w:rsidR="003E1E48" w:rsidSect="003A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8F1"/>
    <w:multiLevelType w:val="hybridMultilevel"/>
    <w:tmpl w:val="0F50DB54"/>
    <w:lvl w:ilvl="0" w:tplc="8996B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A1526F"/>
    <w:multiLevelType w:val="hybridMultilevel"/>
    <w:tmpl w:val="754205F4"/>
    <w:lvl w:ilvl="0" w:tplc="85B85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427330"/>
    <w:multiLevelType w:val="hybridMultilevel"/>
    <w:tmpl w:val="723E20C8"/>
    <w:lvl w:ilvl="0" w:tplc="33D60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167D67"/>
    <w:multiLevelType w:val="multilevel"/>
    <w:tmpl w:val="4216AB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5EF115F1"/>
    <w:multiLevelType w:val="multilevel"/>
    <w:tmpl w:val="E202F1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79550751"/>
    <w:multiLevelType w:val="multilevel"/>
    <w:tmpl w:val="C6FE8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6">
    <w:nsid w:val="7BD15C90"/>
    <w:multiLevelType w:val="hybridMultilevel"/>
    <w:tmpl w:val="D090B544"/>
    <w:lvl w:ilvl="0" w:tplc="C4822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61408B"/>
    <w:multiLevelType w:val="multilevel"/>
    <w:tmpl w:val="E202F1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5CF7"/>
    <w:rsid w:val="00000AED"/>
    <w:rsid w:val="00295CF7"/>
    <w:rsid w:val="003A22F2"/>
    <w:rsid w:val="003E1E48"/>
    <w:rsid w:val="004C44AA"/>
    <w:rsid w:val="004D1E4A"/>
    <w:rsid w:val="00512035"/>
    <w:rsid w:val="00621605"/>
    <w:rsid w:val="006A2A33"/>
    <w:rsid w:val="006B1B2F"/>
    <w:rsid w:val="006D4D54"/>
    <w:rsid w:val="007C0865"/>
    <w:rsid w:val="0090173E"/>
    <w:rsid w:val="00AB6BD7"/>
    <w:rsid w:val="00B83038"/>
    <w:rsid w:val="00CE05D1"/>
    <w:rsid w:val="00D2481F"/>
    <w:rsid w:val="00D342C2"/>
    <w:rsid w:val="00E216A5"/>
    <w:rsid w:val="00ED5E7D"/>
    <w:rsid w:val="00FA4DC0"/>
    <w:rsid w:val="00FE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21605"/>
    <w:pPr>
      <w:keepNext/>
      <w:ind w:left="-567" w:right="-625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6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21605"/>
    <w:pPr>
      <w:shd w:val="clear" w:color="auto" w:fill="FFFFFF"/>
      <w:spacing w:before="10" w:line="326" w:lineRule="exact"/>
      <w:ind w:left="89" w:firstLine="619"/>
      <w:jc w:val="both"/>
    </w:pPr>
    <w:rPr>
      <w:color w:val="000000"/>
      <w:spacing w:val="-2"/>
      <w:sz w:val="29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1605"/>
    <w:rPr>
      <w:rFonts w:ascii="Times New Roman" w:eastAsia="Times New Roman" w:hAnsi="Times New Roman" w:cs="Times New Roman"/>
      <w:color w:val="000000"/>
      <w:spacing w:val="-2"/>
      <w:sz w:val="29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621605"/>
    <w:rPr>
      <w:sz w:val="24"/>
      <w:szCs w:val="24"/>
    </w:rPr>
  </w:style>
  <w:style w:type="paragraph" w:styleId="a6">
    <w:name w:val="No Spacing"/>
    <w:link w:val="a7"/>
    <w:qFormat/>
    <w:rsid w:val="00621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621605"/>
    <w:rPr>
      <w:b/>
      <w:bCs/>
    </w:rPr>
  </w:style>
  <w:style w:type="character" w:customStyle="1" w:styleId="a7">
    <w:name w:val="Без интервала Знак"/>
    <w:link w:val="a6"/>
    <w:rsid w:val="0062160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16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60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0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21605"/>
    <w:pPr>
      <w:keepNext/>
      <w:ind w:left="-567" w:right="-625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6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21605"/>
    <w:pPr>
      <w:shd w:val="clear" w:color="auto" w:fill="FFFFFF"/>
      <w:spacing w:before="10" w:line="326" w:lineRule="exact"/>
      <w:ind w:left="89" w:firstLine="619"/>
      <w:jc w:val="both"/>
    </w:pPr>
    <w:rPr>
      <w:color w:val="000000"/>
      <w:spacing w:val="-2"/>
      <w:sz w:val="29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1605"/>
    <w:rPr>
      <w:rFonts w:ascii="Times New Roman" w:eastAsia="Times New Roman" w:hAnsi="Times New Roman" w:cs="Times New Roman"/>
      <w:color w:val="000000"/>
      <w:spacing w:val="-2"/>
      <w:sz w:val="29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621605"/>
    <w:rPr>
      <w:sz w:val="24"/>
      <w:szCs w:val="24"/>
    </w:rPr>
  </w:style>
  <w:style w:type="paragraph" w:styleId="a6">
    <w:name w:val="No Spacing"/>
    <w:link w:val="a7"/>
    <w:qFormat/>
    <w:rsid w:val="00621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621605"/>
    <w:rPr>
      <w:b/>
      <w:bCs/>
    </w:rPr>
  </w:style>
  <w:style w:type="character" w:customStyle="1" w:styleId="a7">
    <w:name w:val="Без интервала Знак"/>
    <w:link w:val="a6"/>
    <w:rsid w:val="0062160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16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60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0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F171-8467-4307-B0A0-8E24539A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Ханата</cp:lastModifiedBy>
  <cp:revision>4</cp:revision>
  <dcterms:created xsi:type="dcterms:W3CDTF">2019-11-26T09:26:00Z</dcterms:created>
  <dcterms:modified xsi:type="dcterms:W3CDTF">2019-11-26T11:52:00Z</dcterms:modified>
</cp:coreProperties>
</file>