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A4" w:rsidRDefault="00CB6DA4" w:rsidP="00CB6DA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</w:t>
      </w:r>
      <w:r w:rsidR="0086647C">
        <w:rPr>
          <w:sz w:val="24"/>
          <w:szCs w:val="24"/>
        </w:rPr>
        <w:t>распоряж</w:t>
      </w:r>
      <w:r>
        <w:rPr>
          <w:sz w:val="24"/>
          <w:szCs w:val="24"/>
        </w:rPr>
        <w:t>ением</w:t>
      </w:r>
    </w:p>
    <w:p w:rsidR="00CB6DA4" w:rsidRDefault="00CB6DA4" w:rsidP="00CB6D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0E6DC4">
        <w:rPr>
          <w:sz w:val="24"/>
          <w:szCs w:val="24"/>
        </w:rPr>
        <w:t>Малодербетов</w:t>
      </w:r>
      <w:r>
        <w:rPr>
          <w:sz w:val="24"/>
          <w:szCs w:val="24"/>
        </w:rPr>
        <w:t xml:space="preserve">ского РМО РК </w:t>
      </w:r>
    </w:p>
    <w:p w:rsidR="00CB6DA4" w:rsidRDefault="00CB6DA4" w:rsidP="00CB6DA4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«</w:t>
      </w:r>
      <w:r w:rsidR="0086647C">
        <w:rPr>
          <w:sz w:val="24"/>
          <w:szCs w:val="24"/>
        </w:rPr>
        <w:t>05</w:t>
      </w:r>
      <w:r>
        <w:rPr>
          <w:sz w:val="24"/>
          <w:szCs w:val="24"/>
        </w:rPr>
        <w:t>» мая 201</w:t>
      </w:r>
      <w:r w:rsidR="0086647C">
        <w:rPr>
          <w:sz w:val="24"/>
          <w:szCs w:val="24"/>
        </w:rPr>
        <w:t>5</w:t>
      </w:r>
      <w:r>
        <w:rPr>
          <w:sz w:val="24"/>
          <w:szCs w:val="24"/>
        </w:rPr>
        <w:t>г. №</w:t>
      </w:r>
      <w:r w:rsidR="0086647C">
        <w:rPr>
          <w:sz w:val="24"/>
          <w:szCs w:val="24"/>
        </w:rPr>
        <w:t>207</w:t>
      </w:r>
      <w:bookmarkStart w:id="0" w:name="_GoBack"/>
      <w:bookmarkEnd w:id="0"/>
    </w:p>
    <w:p w:rsidR="00CB6DA4" w:rsidRDefault="00CB6DA4" w:rsidP="00CB6DA4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CB6DA4" w:rsidRDefault="00CB6DA4" w:rsidP="00CB6DA4">
      <w:pPr>
        <w:pStyle w:val="12"/>
        <w:keepNext/>
        <w:keepLines/>
        <w:shd w:val="clear" w:color="auto" w:fill="auto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CB6DA4" w:rsidRDefault="00CB6DA4" w:rsidP="00CB6DA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конкурсного отбора банков для обслуживания средств государственной поддержки, предусмотренных на предоставление социальных выплат гражданам Российской Федерации, проживающим в сельской местности,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молодым семьям и молодым специалистам в рамках федеральной целевой программы «Устойчивое развитие сельских территорий на 2014-2017 годы и на период до 2020г.», утвержденной постановлением Правительства Российской Федерации от 15 июля 2013 года № 598 </w:t>
      </w:r>
      <w:proofErr w:type="gramEnd"/>
    </w:p>
    <w:p w:rsidR="00CB6DA4" w:rsidRDefault="00CB6DA4" w:rsidP="00CB6DA4">
      <w:pPr>
        <w:jc w:val="both"/>
        <w:rPr>
          <w:sz w:val="24"/>
          <w:szCs w:val="24"/>
        </w:rPr>
      </w:pPr>
    </w:p>
    <w:p w:rsidR="00CB6DA4" w:rsidRDefault="00CB6DA4" w:rsidP="00CB6DA4">
      <w:pPr>
        <w:pStyle w:val="12"/>
        <w:keepNext/>
        <w:keepLines/>
        <w:shd w:val="clear" w:color="auto" w:fill="auto"/>
        <w:spacing w:before="0" w:after="308" w:line="260" w:lineRule="exact"/>
        <w:ind w:left="3640" w:firstLine="567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I. Общие положения</w:t>
      </w:r>
      <w:bookmarkEnd w:id="1"/>
    </w:p>
    <w:p w:rsidR="00CB6DA4" w:rsidRDefault="00CB6DA4" w:rsidP="00CB6DA4">
      <w:pPr>
        <w:pStyle w:val="2"/>
        <w:shd w:val="clear" w:color="auto" w:fill="auto"/>
        <w:spacing w:line="324" w:lineRule="exact"/>
        <w:ind w:left="20" w:right="20" w:firstLine="68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Настоящий Порядок проведения конкурсного отбора банков для участия в реализации федеральной целевой программы «Устойчивое развитие сельских территорий на 2014-2017 годы и на период до 2020г.», утвержденной постановлением Правительства Российской Федерации от 15 июля 2013 года № 598, (далее соответственно - Порядок, конкурсный Отбор, Программа) разработан в целях обеспечения реализации указанной Программы, определения порядка организации и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  <w:shd w:val="clear" w:color="auto" w:fill="FFFFFF"/>
        </w:rPr>
        <w:t xml:space="preserve"> конкурсного отбора (далее - Конкурс), а также условия</w:t>
      </w:r>
      <w:proofErr w:type="gramEnd"/>
      <w:r>
        <w:rPr>
          <w:sz w:val="24"/>
          <w:szCs w:val="24"/>
          <w:shd w:val="clear" w:color="auto" w:fill="FFFFFF"/>
        </w:rPr>
        <w:t xml:space="preserve"> и критерии отбора банков.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bookmarkStart w:id="2" w:name="bookmark2"/>
    </w:p>
    <w:p w:rsidR="00CB6DA4" w:rsidRDefault="00CB6DA4" w:rsidP="00CB6DA4">
      <w:pPr>
        <w:pStyle w:val="12"/>
        <w:keepNext/>
        <w:keepLines/>
        <w:shd w:val="clear" w:color="auto" w:fill="auto"/>
        <w:spacing w:before="0" w:after="307" w:line="260" w:lineRule="exact"/>
        <w:ind w:left="3640" w:firstLine="567"/>
        <w:rPr>
          <w:sz w:val="24"/>
          <w:szCs w:val="24"/>
        </w:rPr>
      </w:pPr>
      <w:r>
        <w:rPr>
          <w:sz w:val="24"/>
          <w:szCs w:val="24"/>
        </w:rPr>
        <w:t>II. Организация отбора</w:t>
      </w:r>
    </w:p>
    <w:p w:rsidR="00CB6DA4" w:rsidRDefault="00CB6DA4" w:rsidP="00CB6DA4">
      <w:pPr>
        <w:pStyle w:val="2"/>
        <w:shd w:val="clear" w:color="auto" w:fill="auto"/>
        <w:spacing w:line="319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Проведение конкурсного Отбора осуществляется Конкурсной комиссией.</w:t>
      </w:r>
    </w:p>
    <w:p w:rsidR="00CB6DA4" w:rsidRDefault="00CB6DA4" w:rsidP="00CB6DA4">
      <w:pPr>
        <w:pStyle w:val="2"/>
        <w:numPr>
          <w:ilvl w:val="1"/>
          <w:numId w:val="1"/>
        </w:numPr>
        <w:shd w:val="clear" w:color="auto" w:fill="auto"/>
        <w:spacing w:line="319" w:lineRule="exact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Конкурсная комиссия, в целях обеспечения организации и проведения конкурсного Отбора осуществляет следующие функции:</w:t>
      </w:r>
    </w:p>
    <w:p w:rsidR="00CB6DA4" w:rsidRDefault="00CB6DA4" w:rsidP="00CB6DA4">
      <w:pPr>
        <w:pStyle w:val="2"/>
        <w:numPr>
          <w:ilvl w:val="2"/>
          <w:numId w:val="1"/>
        </w:numPr>
        <w:shd w:val="clear" w:color="auto" w:fill="auto"/>
        <w:tabs>
          <w:tab w:val="num" w:pos="0"/>
        </w:tabs>
        <w:spacing w:line="319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Ведение переписки с Участниками в связи с проведением конкурсного Отбора, в том числе информирование банков о начале проведения конкурсного Отбора, размещение на официальном сайте Администрации по адресу: </w:t>
      </w:r>
      <w:r>
        <w:rPr>
          <w:sz w:val="24"/>
          <w:szCs w:val="24"/>
          <w:u w:val="single"/>
        </w:rPr>
        <w:t>http://</w:t>
      </w:r>
      <w:proofErr w:type="spellStart"/>
      <w:r>
        <w:rPr>
          <w:sz w:val="24"/>
          <w:szCs w:val="24"/>
          <w:u w:val="single"/>
          <w:lang w:val="en-US"/>
        </w:rPr>
        <w:t>malderadm</w:t>
      </w:r>
      <w:proofErr w:type="spellEnd"/>
      <w:r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</w:rPr>
        <w:t>ru</w:t>
      </w:r>
      <w:proofErr w:type="spellEnd"/>
      <w:r>
        <w:rPr>
          <w:sz w:val="24"/>
          <w:szCs w:val="24"/>
        </w:rPr>
        <w:t xml:space="preserve"> информации и документов, связанных с проведением Отбора.</w:t>
      </w:r>
    </w:p>
    <w:p w:rsidR="00CB6DA4" w:rsidRDefault="00CB6DA4" w:rsidP="00CB6DA4">
      <w:pPr>
        <w:pStyle w:val="2"/>
        <w:numPr>
          <w:ilvl w:val="2"/>
          <w:numId w:val="1"/>
        </w:numPr>
        <w:shd w:val="clear" w:color="auto" w:fill="auto"/>
        <w:tabs>
          <w:tab w:val="num" w:pos="0"/>
        </w:tabs>
        <w:spacing w:line="319" w:lineRule="exact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приема, учета и хранения, поступивших от Участников документов в связи с проведением конкурсного Отбора.</w:t>
      </w:r>
    </w:p>
    <w:p w:rsidR="00CB6DA4" w:rsidRDefault="00CB6DA4" w:rsidP="00CB6DA4">
      <w:pPr>
        <w:pStyle w:val="2"/>
        <w:numPr>
          <w:ilvl w:val="2"/>
          <w:numId w:val="1"/>
        </w:numPr>
        <w:shd w:val="clear" w:color="auto" w:fill="auto"/>
        <w:tabs>
          <w:tab w:val="num" w:pos="0"/>
        </w:tabs>
        <w:spacing w:line="319" w:lineRule="exact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Рассмотрение, оценка и сопоставление конкурсных заявок, поступивших от Участников.</w:t>
      </w:r>
    </w:p>
    <w:p w:rsidR="00CB6DA4" w:rsidRDefault="00CB6DA4" w:rsidP="00CB6DA4">
      <w:pPr>
        <w:widowControl w:val="0"/>
        <w:numPr>
          <w:ilvl w:val="2"/>
          <w:numId w:val="1"/>
        </w:numPr>
        <w:tabs>
          <w:tab w:val="num" w:pos="0"/>
        </w:tabs>
        <w:suppressAutoHyphens w:val="0"/>
        <w:spacing w:line="329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Доведение до сведения Участников о результатах конкурсного Отбора, в том числе путем размещения результатов конкурсного Отбора на сайте Администрации.</w:t>
      </w:r>
    </w:p>
    <w:p w:rsidR="00CB6DA4" w:rsidRDefault="00CB6DA4" w:rsidP="00CB6DA4">
      <w:pPr>
        <w:widowControl w:val="0"/>
        <w:suppressAutoHyphens w:val="0"/>
        <w:spacing w:line="329" w:lineRule="exact"/>
        <w:ind w:firstLine="709"/>
        <w:jc w:val="both"/>
        <w:rPr>
          <w:sz w:val="24"/>
          <w:szCs w:val="24"/>
        </w:rPr>
      </w:pP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 w:line="480" w:lineRule="auto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Регламент образования и деятельности конкурсной комиссии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>3.1. В целях проведения Конкурса и определения победителя Конкурса, администрация Малодербетовского районного муниципального образования Республики Калмыкия (далее - администрация) создает Конкурсную комиссию.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>3.2. В своей деятельности Конкурсная комиссия руководствуется Гражданским кодексом РФ, федеральными законами и нормативными правовыми актами Российской Федерации и настоящим Порядком.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lastRenderedPageBreak/>
        <w:t>3.3. Численный состав Конкурсной комиссии не менее пяти человек.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>3.4. Персональный состав Конкурсной комиссии утверждается администрацией.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>Председателем Конкурсной комиссии с правом решающего голоса является первый заместитель  Главы администрации.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>3.4. Заседания Конкурсной комиссии признаются правомочными, если в них принимает участие не менее половины ее списочного состава.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>Председатель Конкурсной комиссии ведет заседания Конкурсной комиссии. В случае его отсутствия заседание проводит заместитель Председателя Конкурсной комиссии.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>Решения Конкурсной комиссии принимаются простым большинством голосов присутствующих на заседании членов Конкурсной комиссии.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>При равенстве голосов, голос председателя Конкурсной комиссии является решающим.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>3.5. Конкурсная комиссия: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 xml:space="preserve">- вскрывает </w:t>
      </w:r>
      <w:proofErr w:type="gramStart"/>
      <w:r>
        <w:t>в день проведения Конкурса на своем заседании конверты с заявками на участие в Конкурсе</w:t>
      </w:r>
      <w:proofErr w:type="gramEnd"/>
      <w:r>
        <w:t xml:space="preserve"> с комплектом документов;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>- принимает на основе проверки соответствия представленных на Конкурс документов обязательным требованиям, установленным</w:t>
      </w:r>
      <w:r>
        <w:rPr>
          <w:rStyle w:val="apple-converted-space"/>
        </w:rPr>
        <w:t> </w:t>
      </w:r>
      <w:r>
        <w:t>пунктом 4.3.</w:t>
      </w:r>
      <w:r>
        <w:rPr>
          <w:rStyle w:val="apple-converted-space"/>
        </w:rPr>
        <w:t> </w:t>
      </w:r>
      <w:r>
        <w:t>настоящего Порядка, решение о допуске или отказе в допуске кредитных организаций к участию в Конкурсе;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>- проводит Конкурс и определяет победителей в соответствии с оценочными критериями, установленными в</w:t>
      </w:r>
      <w:r>
        <w:rPr>
          <w:rStyle w:val="apple-converted-space"/>
        </w:rPr>
        <w:t> </w:t>
      </w:r>
      <w:r>
        <w:t>пункте 6.3.</w:t>
      </w:r>
      <w:r>
        <w:rPr>
          <w:rStyle w:val="apple-converted-space"/>
        </w:rPr>
        <w:t> </w:t>
      </w:r>
      <w:r>
        <w:t>настоящего Порядка;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>- ведет протокол заседания конкурсной комиссии.</w:t>
      </w:r>
    </w:p>
    <w:p w:rsidR="00CB6DA4" w:rsidRDefault="00CB6DA4" w:rsidP="00CB6DA4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>3.6. Заседания Конкурсной комиссии оформляются протоколом, который подписывается Председателем Конкурсной комиссии, а в случае его отсутствия - его заместителем, и присутствующими на заседании членами Конкурсной комиссии. Председатель Конкурсной комиссии, а в случае его отсутствия - его заместитель, объявляет победителя Конкурса в день подведения его итогов.</w:t>
      </w:r>
    </w:p>
    <w:p w:rsidR="00CB6DA4" w:rsidRDefault="00CB6DA4" w:rsidP="00CB6DA4">
      <w:pPr>
        <w:widowControl w:val="0"/>
        <w:numPr>
          <w:ilvl w:val="1"/>
          <w:numId w:val="2"/>
        </w:numPr>
        <w:tabs>
          <w:tab w:val="num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координации организационно-технической деятельности, подготовки заседаний и ведения документации Комиссии назначается секретарь Комиссии, который осуществляет взаимодействие со всеми лицами, входящими в состав Комиссии, организует заседания Комиссии, ведет и оформляет протокол заседания Комиссии.</w:t>
      </w:r>
    </w:p>
    <w:p w:rsidR="00CB6DA4" w:rsidRDefault="00CB6DA4" w:rsidP="00CB6DA4">
      <w:pPr>
        <w:widowControl w:val="0"/>
        <w:numPr>
          <w:ilvl w:val="1"/>
          <w:numId w:val="2"/>
        </w:numPr>
        <w:tabs>
          <w:tab w:val="num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Протокол заседания Комиссии в течение трех рабочих дней со дня его подписания размещается на сайте Администрации.</w:t>
      </w:r>
    </w:p>
    <w:p w:rsidR="00CB6DA4" w:rsidRDefault="00CB6DA4" w:rsidP="00CB6DA4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Конкурсная комиссия в пятидневный срок </w:t>
      </w:r>
      <w:proofErr w:type="gramStart"/>
      <w:r>
        <w:rPr>
          <w:sz w:val="24"/>
          <w:szCs w:val="24"/>
        </w:rPr>
        <w:t>с даты размещения</w:t>
      </w:r>
      <w:proofErr w:type="gramEnd"/>
      <w:r>
        <w:rPr>
          <w:sz w:val="24"/>
          <w:szCs w:val="24"/>
        </w:rPr>
        <w:t xml:space="preserve"> на сайте Администрации решения об определении банка, выигравшего отбор, направляет банку, выигравшему отбор, а также органам местного самоуправления информационные письма и проект соглашения.</w:t>
      </w:r>
    </w:p>
    <w:bookmarkEnd w:id="2"/>
    <w:p w:rsidR="00CB6DA4" w:rsidRDefault="00CB6DA4" w:rsidP="00CB6DA4">
      <w:pPr>
        <w:spacing w:line="329" w:lineRule="exact"/>
        <w:ind w:left="567"/>
        <w:rPr>
          <w:sz w:val="24"/>
          <w:szCs w:val="24"/>
        </w:rPr>
      </w:pPr>
    </w:p>
    <w:p w:rsidR="00CB6DA4" w:rsidRDefault="00CB6DA4" w:rsidP="00CB6DA4">
      <w:pPr>
        <w:keepNext/>
        <w:keepLines/>
        <w:spacing w:line="270" w:lineRule="exact"/>
        <w:ind w:firstLine="567"/>
        <w:jc w:val="center"/>
        <w:outlineLvl w:val="0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I</w:t>
      </w:r>
      <w:r>
        <w:rPr>
          <w:b/>
          <w:sz w:val="24"/>
          <w:szCs w:val="24"/>
          <w:shd w:val="clear" w:color="auto" w:fill="FFFFFF"/>
          <w:lang w:val="en-US"/>
        </w:rPr>
        <w:t>V</w:t>
      </w:r>
      <w:r>
        <w:rPr>
          <w:b/>
          <w:sz w:val="24"/>
          <w:szCs w:val="24"/>
          <w:shd w:val="clear" w:color="auto" w:fill="FFFFFF"/>
        </w:rPr>
        <w:t xml:space="preserve">. </w:t>
      </w:r>
      <w:r>
        <w:rPr>
          <w:b/>
          <w:bCs/>
          <w:sz w:val="24"/>
          <w:szCs w:val="24"/>
        </w:rPr>
        <w:t xml:space="preserve">Извещение о проведении </w:t>
      </w:r>
      <w:r>
        <w:rPr>
          <w:b/>
          <w:sz w:val="24"/>
          <w:szCs w:val="24"/>
          <w:shd w:val="clear" w:color="auto" w:fill="FFFFFF"/>
        </w:rPr>
        <w:t>отбора</w:t>
      </w:r>
    </w:p>
    <w:p w:rsidR="00CB6DA4" w:rsidRDefault="00CB6DA4" w:rsidP="00CB6DA4">
      <w:pPr>
        <w:keepNext/>
        <w:keepLines/>
        <w:spacing w:line="270" w:lineRule="exact"/>
        <w:ind w:firstLine="567"/>
        <w:jc w:val="center"/>
        <w:outlineLvl w:val="0"/>
        <w:rPr>
          <w:b/>
          <w:bCs/>
          <w:sz w:val="24"/>
          <w:szCs w:val="24"/>
        </w:rPr>
      </w:pPr>
    </w:p>
    <w:p w:rsidR="00CB6DA4" w:rsidRDefault="00CB6DA4" w:rsidP="00CB6DA4">
      <w:pPr>
        <w:widowControl w:val="0"/>
        <w:numPr>
          <w:ilvl w:val="1"/>
          <w:numId w:val="3"/>
        </w:numPr>
        <w:tabs>
          <w:tab w:val="num" w:pos="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начале проведения конкурсного Отбора письменно доводится до сведения банков. На сайте Администрации публикуются: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- настоящий Порядок;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 извещение о проведении конкурсного Отбора с приложением комплекта документации по конкурсного Отбору.</w:t>
      </w:r>
      <w:proofErr w:type="gramEnd"/>
    </w:p>
    <w:p w:rsidR="00CB6DA4" w:rsidRDefault="00CB6DA4" w:rsidP="00CB6DA4">
      <w:pPr>
        <w:widowControl w:val="0"/>
        <w:numPr>
          <w:ilvl w:val="1"/>
          <w:numId w:val="3"/>
        </w:numPr>
        <w:tabs>
          <w:tab w:val="num" w:pos="0"/>
        </w:tabs>
        <w:suppressAutoHyphens w:val="0"/>
        <w:spacing w:line="322" w:lineRule="exact"/>
        <w:ind w:left="0" w:firstLine="709"/>
        <w:rPr>
          <w:sz w:val="24"/>
          <w:szCs w:val="24"/>
        </w:rPr>
      </w:pPr>
      <w:r>
        <w:rPr>
          <w:sz w:val="24"/>
          <w:szCs w:val="24"/>
        </w:rPr>
        <w:t>Извещение о проведении конкурсного Отбора содержит следующие сведения: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наименование и адрес организатора Отбора - Администрации;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наименование Программы;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представления, дата, время начала и окончания приема документов от банков для участия в конкурсном Отборе;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составе комплекта документации и требования к ее оформлению;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необходимую контактную информацию.</w:t>
      </w:r>
    </w:p>
    <w:p w:rsidR="00CB6DA4" w:rsidRDefault="00CB6DA4" w:rsidP="00CB6DA4">
      <w:pPr>
        <w:widowControl w:val="0"/>
        <w:numPr>
          <w:ilvl w:val="1"/>
          <w:numId w:val="3"/>
        </w:numPr>
        <w:tabs>
          <w:tab w:val="num" w:pos="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конкурсном Отборе банки представляют на рассмотрение конкурсной комиссии следующий комплект документации (далее - Заявка):</w:t>
      </w:r>
    </w:p>
    <w:p w:rsidR="00CB6DA4" w:rsidRDefault="00CB6DA4" w:rsidP="00CB6DA4">
      <w:pPr>
        <w:widowControl w:val="0"/>
        <w:numPr>
          <w:ilvl w:val="2"/>
          <w:numId w:val="3"/>
        </w:numPr>
        <w:tabs>
          <w:tab w:val="num" w:pos="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Предложение на участие в конкурсном Отборе с указанием информации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к Порядку;</w:t>
      </w:r>
    </w:p>
    <w:p w:rsidR="00CB6DA4" w:rsidRDefault="00CB6DA4" w:rsidP="00CB6DA4">
      <w:pPr>
        <w:widowControl w:val="0"/>
        <w:numPr>
          <w:ilvl w:val="2"/>
          <w:numId w:val="3"/>
        </w:numPr>
        <w:tabs>
          <w:tab w:val="num" w:pos="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Заверенную копию лицензии на осуществление банковских операций, в соответствии с которой банку предоставляется право на привлечение во вклады денежных средств физических лиц в рублях, или в рублях и иностранной валюте;</w:t>
      </w:r>
    </w:p>
    <w:p w:rsidR="00CB6DA4" w:rsidRDefault="00CB6DA4" w:rsidP="00CB6DA4">
      <w:pPr>
        <w:widowControl w:val="0"/>
        <w:numPr>
          <w:ilvl w:val="2"/>
          <w:numId w:val="3"/>
        </w:numPr>
        <w:tabs>
          <w:tab w:val="num" w:pos="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Письменное подтверждение наличия опыта реализации программ по ипотечному жилищному кредитованию населения более одного года (объемы ипотечного кредитования граждан, условия предоставления ипотечных кредитов (сроки оформления и предоставления, размер первоначального взноса и процентной ставки, условия погашения, возможность досрочного погашения кредита и др.);</w:t>
      </w:r>
    </w:p>
    <w:p w:rsidR="00CB6DA4" w:rsidRDefault="00CB6DA4" w:rsidP="00CB6DA4">
      <w:pPr>
        <w:widowControl w:val="0"/>
        <w:numPr>
          <w:ilvl w:val="2"/>
          <w:numId w:val="3"/>
        </w:numPr>
        <w:tabs>
          <w:tab w:val="num" w:pos="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Письменное подтверждение отсутствия задолженности по налогам и другим обязательным платежам в бюджеты всех уровней бюджетной системы Российской Федерации по состоянию на последнюю отчетную дату;</w:t>
      </w:r>
    </w:p>
    <w:p w:rsidR="00CB6DA4" w:rsidRDefault="00CB6DA4" w:rsidP="00CB6DA4">
      <w:pPr>
        <w:widowControl w:val="0"/>
        <w:numPr>
          <w:ilvl w:val="2"/>
          <w:numId w:val="3"/>
        </w:numPr>
        <w:tabs>
          <w:tab w:val="num" w:pos="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Письменное подтверждение выполнения обязательных нормативов, указанных в статье 62 Федерального закона от 10 июля 2002 г. № 86-ФЗ «О Центральном банке Российской Федерации (Банке России);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4.3.6.  Письменное подтверждение отсутствия убытков за последний отчетный год;</w:t>
      </w:r>
    </w:p>
    <w:p w:rsidR="00CB6DA4" w:rsidRDefault="00CB6DA4" w:rsidP="00CB6DA4">
      <w:pPr>
        <w:widowControl w:val="0"/>
        <w:numPr>
          <w:ilvl w:val="2"/>
          <w:numId w:val="4"/>
        </w:numPr>
        <w:tabs>
          <w:tab w:val="num" w:pos="0"/>
        </w:tabs>
        <w:suppressAutoHyphens w:val="0"/>
        <w:spacing w:line="324" w:lineRule="exact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Письменное подтверждение наличия филиала (филиалов) или внутренних структурных подразделений банка на территории Республики Калмыкия (с указанием реквизитов, юридических и почтовых адресов).</w:t>
      </w:r>
    </w:p>
    <w:p w:rsidR="00CB6DA4" w:rsidRDefault="00CB6DA4" w:rsidP="00CB6DA4">
      <w:pPr>
        <w:widowControl w:val="0"/>
        <w:numPr>
          <w:ilvl w:val="2"/>
          <w:numId w:val="4"/>
        </w:numPr>
        <w:tabs>
          <w:tab w:val="num" w:pos="0"/>
        </w:tabs>
        <w:suppressAutoHyphens w:val="0"/>
        <w:spacing w:line="324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банка в системе страхования вкладов.</w:t>
      </w:r>
    </w:p>
    <w:p w:rsidR="00CB6DA4" w:rsidRDefault="00CB6DA4" w:rsidP="00CB6DA4">
      <w:pPr>
        <w:widowControl w:val="0"/>
        <w:numPr>
          <w:ilvl w:val="1"/>
          <w:numId w:val="4"/>
        </w:numPr>
        <w:tabs>
          <w:tab w:val="num" w:pos="0"/>
        </w:tabs>
        <w:suppressAutoHyphens w:val="0"/>
        <w:spacing w:line="324" w:lineRule="exact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Участник, которому необходимы разъяснения по содержанию и требованиям, установленным настоящим Порядком и/или извещением о проведении конкурсного Отбора, может обратиться с запросом в конкурсную комиссию в письменной форме, по контактным телефонам и/или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, приведенным в извещении о проведении конкурсном Отбора.</w:t>
      </w:r>
    </w:p>
    <w:p w:rsidR="00CB6DA4" w:rsidRDefault="00CB6DA4" w:rsidP="00CB6DA4">
      <w:pPr>
        <w:widowControl w:val="0"/>
        <w:numPr>
          <w:ilvl w:val="1"/>
          <w:numId w:val="4"/>
        </w:numPr>
        <w:tabs>
          <w:tab w:val="num" w:pos="0"/>
        </w:tabs>
        <w:suppressAutoHyphens w:val="0"/>
        <w:spacing w:after="351" w:line="324" w:lineRule="exact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Конкурсная комиссия в течение 5 (пяти) рабочих дней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запроса отвечает на запрос Участника.</w:t>
      </w:r>
    </w:p>
    <w:p w:rsidR="00CB6DA4" w:rsidRDefault="00CB6DA4" w:rsidP="00CB6DA4">
      <w:pPr>
        <w:keepNext/>
        <w:keepLines/>
        <w:spacing w:after="322" w:line="260" w:lineRule="exact"/>
        <w:ind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Представление заявок</w:t>
      </w:r>
    </w:p>
    <w:p w:rsidR="00CB6DA4" w:rsidRDefault="00CB6DA4" w:rsidP="00CB6DA4">
      <w:pPr>
        <w:widowControl w:val="0"/>
        <w:suppressAutoHyphens w:val="0"/>
        <w:spacing w:line="312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Заявка подается банком до истечения срока, указанного в извещении.</w:t>
      </w:r>
    </w:p>
    <w:p w:rsidR="00CB6DA4" w:rsidRDefault="00CB6DA4" w:rsidP="00CB6DA4">
      <w:pPr>
        <w:widowControl w:val="0"/>
        <w:suppressAutoHyphens w:val="0"/>
        <w:spacing w:line="322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Участники, не представившие в полном объеме документацию, указанную в </w:t>
      </w:r>
      <w:r>
        <w:rPr>
          <w:sz w:val="24"/>
          <w:szCs w:val="24"/>
        </w:rPr>
        <w:lastRenderedPageBreak/>
        <w:t>подпункте 4.3. настоящего Порядка, к участию в конкурсном Отборе не допускаются.</w:t>
      </w:r>
    </w:p>
    <w:p w:rsidR="00CB6DA4" w:rsidRDefault="00CB6DA4" w:rsidP="00CB6DA4">
      <w:pPr>
        <w:widowControl w:val="0"/>
        <w:suppressAutoHyphens w:val="0"/>
        <w:spacing w:line="322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Участники должны подготовить один экземпляр оригинала документации, входящей в Заявку, оформленный в соответствии с настоящим Порядком.</w:t>
      </w:r>
    </w:p>
    <w:p w:rsidR="00CB6DA4" w:rsidRDefault="00CB6DA4" w:rsidP="00CB6DA4">
      <w:pPr>
        <w:widowControl w:val="0"/>
        <w:suppressAutoHyphens w:val="0"/>
        <w:spacing w:line="322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Оригинал Заявки должен быть сброшюрован в одну папку в очередности, приведенной в подпункте 3.3. настоящего Порядка, и скреплен печатью Участника.</w:t>
      </w:r>
    </w:p>
    <w:p w:rsidR="00CB6DA4" w:rsidRDefault="00CB6DA4" w:rsidP="00CB6DA4">
      <w:pPr>
        <w:widowControl w:val="0"/>
        <w:numPr>
          <w:ilvl w:val="1"/>
          <w:numId w:val="5"/>
        </w:numPr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1-ой странице папки указываются:</w:t>
      </w:r>
    </w:p>
    <w:p w:rsidR="00CB6DA4" w:rsidRDefault="00CB6DA4" w:rsidP="00CB6DA4">
      <w:pPr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 Администрации;</w:t>
      </w:r>
    </w:p>
    <w:p w:rsidR="00CB6DA4" w:rsidRDefault="00CB6DA4" w:rsidP="00CB6DA4">
      <w:pPr>
        <w:spacing w:line="322" w:lineRule="exact"/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слова: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«Заявка на участие в конкурсном отборе банков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для обслуживания средств предусмотренных на предоставление социальных выплат </w:t>
      </w:r>
      <w:r>
        <w:rPr>
          <w:i/>
          <w:sz w:val="24"/>
          <w:szCs w:val="24"/>
        </w:rPr>
        <w:t xml:space="preserve">гражданам Российской </w:t>
      </w:r>
      <w:proofErr w:type="gramStart"/>
      <w:r>
        <w:rPr>
          <w:i/>
          <w:sz w:val="24"/>
          <w:szCs w:val="24"/>
        </w:rPr>
        <w:t>Федерации</w:t>
      </w:r>
      <w:proofErr w:type="gramEnd"/>
      <w:r>
        <w:rPr>
          <w:i/>
          <w:sz w:val="24"/>
          <w:szCs w:val="24"/>
        </w:rPr>
        <w:t xml:space="preserve"> проживающим в сельской местности в </w:t>
      </w:r>
      <w:proofErr w:type="spellStart"/>
      <w:r>
        <w:rPr>
          <w:i/>
          <w:sz w:val="24"/>
          <w:szCs w:val="24"/>
        </w:rPr>
        <w:t>т.ч</w:t>
      </w:r>
      <w:proofErr w:type="spellEnd"/>
      <w:r>
        <w:rPr>
          <w:i/>
          <w:sz w:val="24"/>
          <w:szCs w:val="24"/>
        </w:rPr>
        <w:t>. молодым семьям и молодым специалистам в рамках федеральной целевой программы «Устойчивое развитие сельских территорий на 2014-2017 годы и на период до 2020г.»</w:t>
      </w:r>
      <w:r>
        <w:rPr>
          <w:i/>
          <w:iCs/>
          <w:sz w:val="24"/>
          <w:szCs w:val="24"/>
        </w:rPr>
        <w:t>;</w:t>
      </w:r>
    </w:p>
    <w:p w:rsidR="00CB6DA4" w:rsidRDefault="00CB6DA4" w:rsidP="00CB6DA4">
      <w:pPr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банка;</w:t>
      </w:r>
    </w:p>
    <w:p w:rsidR="00CB6DA4" w:rsidRDefault="00CB6DA4" w:rsidP="00CB6DA4">
      <w:pPr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папки.</w:t>
      </w:r>
    </w:p>
    <w:p w:rsidR="00CB6DA4" w:rsidRDefault="00CB6DA4" w:rsidP="00CB6DA4">
      <w:pPr>
        <w:widowControl w:val="0"/>
        <w:numPr>
          <w:ilvl w:val="1"/>
          <w:numId w:val="5"/>
        </w:numPr>
        <w:suppressAutoHyphens w:val="0"/>
        <w:spacing w:line="322" w:lineRule="exact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принятии Заявки на папке делается отметка, подтверждающая прием документов, с указанием даты приема и количества принятых папок.</w:t>
      </w:r>
    </w:p>
    <w:p w:rsidR="00CB6DA4" w:rsidRDefault="00CB6DA4" w:rsidP="00CB6DA4">
      <w:pPr>
        <w:spacing w:line="322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Заявка не передается для рассмотрения в Комиссию в случае ее получения после истечения установленного срока представления Заявок, указанного в извещении о проведении Отбора.</w:t>
      </w:r>
    </w:p>
    <w:p w:rsidR="00CB6DA4" w:rsidRDefault="00CB6DA4" w:rsidP="00CB6DA4">
      <w:pPr>
        <w:widowControl w:val="0"/>
        <w:numPr>
          <w:ilvl w:val="1"/>
          <w:numId w:val="5"/>
        </w:numPr>
        <w:suppressAutoHyphens w:val="0"/>
        <w:spacing w:line="322" w:lineRule="exact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может внести изменения в свою Заявку или отозвать ее при условии, что конкурсная комиссия получила соответствующее оформленное письменное уведомление до истечения установленного срока подачи Заявок. Изменения к Заявке, внесенные Участником, оформляются аналогично основной Заявке и являются ее неотъемлемой частью.</w:t>
      </w:r>
    </w:p>
    <w:p w:rsidR="00CB6DA4" w:rsidRDefault="00CB6DA4" w:rsidP="00CB6DA4">
      <w:pPr>
        <w:spacing w:line="324" w:lineRule="exact"/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На такое уведомление должно быть дополнительно указано, соответственно: </w:t>
      </w:r>
      <w:proofErr w:type="gramStart"/>
      <w:r>
        <w:rPr>
          <w:i/>
          <w:iCs/>
          <w:sz w:val="24"/>
          <w:szCs w:val="24"/>
        </w:rPr>
        <w:t xml:space="preserve">«Отзыв заявки на участие в конкурсном отборе банков в рамках реализации </w:t>
      </w:r>
      <w:r>
        <w:rPr>
          <w:i/>
          <w:sz w:val="24"/>
          <w:szCs w:val="24"/>
        </w:rPr>
        <w:t>федеральной целевой программы «Устойчивое развитие сельских территорий на 2014-2017 годы и на период до 2020г.»</w:t>
      </w:r>
      <w:r>
        <w:rPr>
          <w:sz w:val="24"/>
          <w:szCs w:val="24"/>
        </w:rPr>
        <w:t xml:space="preserve"> или </w:t>
      </w:r>
      <w:r>
        <w:rPr>
          <w:i/>
          <w:iCs/>
          <w:sz w:val="24"/>
          <w:szCs w:val="24"/>
        </w:rPr>
        <w:t xml:space="preserve">«Изменения в заявку на участие в конкурсном отборе банков в рамках реализации </w:t>
      </w:r>
      <w:r>
        <w:rPr>
          <w:i/>
          <w:sz w:val="24"/>
          <w:szCs w:val="24"/>
        </w:rPr>
        <w:t>федеральной целевой программы «Устойчивое развитие сельских территорий на 2014-2017 годы и на период до 2020г.»</w:t>
      </w:r>
      <w:r>
        <w:rPr>
          <w:i/>
          <w:iCs/>
          <w:sz w:val="24"/>
          <w:szCs w:val="24"/>
        </w:rPr>
        <w:t>.</w:t>
      </w:r>
      <w:proofErr w:type="gramEnd"/>
    </w:p>
    <w:p w:rsidR="00CB6DA4" w:rsidRDefault="00CB6DA4" w:rsidP="00CB6DA4">
      <w:pPr>
        <w:widowControl w:val="0"/>
        <w:numPr>
          <w:ilvl w:val="1"/>
          <w:numId w:val="5"/>
        </w:numPr>
        <w:suppressAutoHyphens w:val="0"/>
        <w:spacing w:line="324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неоднократном внесении изменений в Заявку все такие изменения должны быть пронумерованы Участником в соответствии с датой внесения изменений. В случае противоречий между внесенными изменениями преимущество имеет изменение с большим порядковым номером.</w:t>
      </w:r>
    </w:p>
    <w:p w:rsidR="00CB6DA4" w:rsidRDefault="00CB6DA4" w:rsidP="00CB6DA4">
      <w:pPr>
        <w:widowControl w:val="0"/>
        <w:numPr>
          <w:ilvl w:val="1"/>
          <w:numId w:val="5"/>
        </w:numPr>
        <w:suppressAutoHyphens w:val="0"/>
        <w:spacing w:line="324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истечении установленного срока подачи Заявок внесение изменений в Заявки не допускается.</w:t>
      </w:r>
    </w:p>
    <w:p w:rsidR="00CB6DA4" w:rsidRDefault="00CB6DA4" w:rsidP="00CB6DA4">
      <w:pPr>
        <w:widowControl w:val="0"/>
        <w:numPr>
          <w:ilvl w:val="1"/>
          <w:numId w:val="5"/>
        </w:numPr>
        <w:suppressAutoHyphens w:val="0"/>
        <w:spacing w:line="324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Заявки, представленные в конкурсную комиссию, Участникам не возвращаются.</w:t>
      </w:r>
    </w:p>
    <w:p w:rsidR="00CB6DA4" w:rsidRDefault="00CB6DA4" w:rsidP="00CB6DA4">
      <w:pPr>
        <w:widowControl w:val="0"/>
        <w:numPr>
          <w:ilvl w:val="1"/>
          <w:numId w:val="5"/>
        </w:numPr>
        <w:suppressAutoHyphens w:val="0"/>
        <w:spacing w:line="324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 несут все расходы, связанные с подготовкой и предоставлением Заявок. Конкурсная комиссия не имеет каких-либо обязательств по расходам, связанным с подготовкой и представлением Заявок, независимо от результатов конкурсного Отбора.</w:t>
      </w:r>
    </w:p>
    <w:p w:rsidR="00CB6DA4" w:rsidRDefault="00CB6DA4" w:rsidP="00CB6DA4">
      <w:pPr>
        <w:spacing w:line="324" w:lineRule="exact"/>
        <w:ind w:left="567"/>
        <w:jc w:val="both"/>
        <w:rPr>
          <w:sz w:val="24"/>
          <w:szCs w:val="24"/>
        </w:rPr>
      </w:pPr>
    </w:p>
    <w:p w:rsidR="00CB6DA4" w:rsidRDefault="00CB6DA4" w:rsidP="00CB6DA4">
      <w:pPr>
        <w:keepNext/>
        <w:keepLines/>
        <w:spacing w:line="270" w:lineRule="exact"/>
        <w:ind w:firstLine="567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. Отбор банков</w:t>
      </w:r>
    </w:p>
    <w:p w:rsidR="00CB6DA4" w:rsidRDefault="00CB6DA4" w:rsidP="00CB6DA4">
      <w:pPr>
        <w:keepNext/>
        <w:keepLines/>
        <w:spacing w:line="270" w:lineRule="exact"/>
        <w:ind w:firstLine="567"/>
        <w:jc w:val="center"/>
        <w:outlineLvl w:val="0"/>
        <w:rPr>
          <w:b/>
          <w:bCs/>
          <w:sz w:val="24"/>
          <w:szCs w:val="24"/>
        </w:rPr>
      </w:pPr>
    </w:p>
    <w:p w:rsidR="00CB6DA4" w:rsidRDefault="00CB6DA4" w:rsidP="00CB6DA4">
      <w:pPr>
        <w:widowControl w:val="0"/>
        <w:numPr>
          <w:ilvl w:val="1"/>
          <w:numId w:val="6"/>
        </w:numPr>
        <w:tabs>
          <w:tab w:val="num" w:pos="0"/>
        </w:tabs>
        <w:suppressAutoHyphens w:val="0"/>
        <w:spacing w:line="334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конкурсном Отборе допускаются только те банки, Заявки </w:t>
      </w:r>
      <w:r>
        <w:rPr>
          <w:sz w:val="24"/>
          <w:szCs w:val="24"/>
        </w:rPr>
        <w:lastRenderedPageBreak/>
        <w:t>которых соответствуют требованиям настоящего Порядка.</w:t>
      </w:r>
    </w:p>
    <w:p w:rsidR="00CB6DA4" w:rsidRDefault="00CB6DA4" w:rsidP="00CB6DA4">
      <w:pPr>
        <w:widowControl w:val="0"/>
        <w:numPr>
          <w:ilvl w:val="1"/>
          <w:numId w:val="6"/>
        </w:numPr>
        <w:tabs>
          <w:tab w:val="num" w:pos="0"/>
        </w:tabs>
        <w:suppressAutoHyphens w:val="0"/>
        <w:spacing w:line="343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Основаниями для </w:t>
      </w:r>
      <w:proofErr w:type="spellStart"/>
      <w:r>
        <w:rPr>
          <w:sz w:val="24"/>
          <w:szCs w:val="24"/>
        </w:rPr>
        <w:t>недопуска</w:t>
      </w:r>
      <w:proofErr w:type="spellEnd"/>
      <w:r>
        <w:rPr>
          <w:sz w:val="24"/>
          <w:szCs w:val="24"/>
        </w:rPr>
        <w:t xml:space="preserve"> Заявки к конкурсному Отбору являются:</w:t>
      </w:r>
    </w:p>
    <w:p w:rsidR="00CB6DA4" w:rsidRDefault="00CB6DA4" w:rsidP="00CB6DA4">
      <w:pPr>
        <w:widowControl w:val="0"/>
        <w:numPr>
          <w:ilvl w:val="2"/>
          <w:numId w:val="7"/>
        </w:numPr>
        <w:tabs>
          <w:tab w:val="num" w:pos="0"/>
        </w:tabs>
        <w:suppressAutoHyphens w:val="0"/>
        <w:spacing w:line="334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Заявки требованиям, предусмотренным настоящим Порядком, в том числе нарушение правил оформления заявок.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Заявка не может быть признана не соответствующей установленным требованиям в случае, если она содержит технические ошибки или неточности, которые могут быть устранены без изменения сущности Заявки и не ставят в неравные условия других Участников.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Комиссия в установленном порядке принимает решения об оценке выявленных несоответствий Заявки на предмет их отнесения к техническим ошибкам или неточностям, которые могут быть устранены без изменения сущности Заявки при решении вопроса о допуске (</w:t>
      </w:r>
      <w:proofErr w:type="spellStart"/>
      <w:r>
        <w:rPr>
          <w:sz w:val="24"/>
          <w:szCs w:val="24"/>
        </w:rPr>
        <w:t>недопуске</w:t>
      </w:r>
      <w:proofErr w:type="spellEnd"/>
      <w:r>
        <w:rPr>
          <w:sz w:val="24"/>
          <w:szCs w:val="24"/>
        </w:rPr>
        <w:t>) Заявки к конкурсному Отбору.</w:t>
      </w:r>
    </w:p>
    <w:p w:rsidR="00CB6DA4" w:rsidRDefault="00CB6DA4" w:rsidP="00CB6DA4">
      <w:pPr>
        <w:widowControl w:val="0"/>
        <w:numPr>
          <w:ilvl w:val="2"/>
          <w:numId w:val="7"/>
        </w:numPr>
        <w:tabs>
          <w:tab w:val="num" w:pos="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 факта представления Участником недостоверной, заведомо ложной информации в составе Заявки.</w:t>
      </w:r>
    </w:p>
    <w:p w:rsidR="00CB6DA4" w:rsidRDefault="00CB6DA4" w:rsidP="00CB6DA4">
      <w:pPr>
        <w:widowControl w:val="0"/>
        <w:numPr>
          <w:ilvl w:val="1"/>
          <w:numId w:val="6"/>
        </w:numPr>
        <w:tabs>
          <w:tab w:val="num" w:pos="0"/>
        </w:tabs>
        <w:suppressAutoHyphens w:val="0"/>
        <w:spacing w:line="324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Заявки, соответствующие условиям и требованиям конкурсного Отбора, оцениваются по следующим оценочным критериям:</w:t>
      </w:r>
    </w:p>
    <w:p w:rsidR="00CB6DA4" w:rsidRDefault="00CB6DA4" w:rsidP="00CB6DA4">
      <w:pPr>
        <w:tabs>
          <w:tab w:val="num" w:pos="0"/>
        </w:tabs>
        <w:spacing w:line="32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наличие лицензии на осуществление банковских операций, в соответствии с которой банку предоставляется право на привлечение во вклады денежных средств физических лиц в рублях, или в рублях и иностранной валюте;</w:t>
      </w:r>
    </w:p>
    <w:p w:rsidR="00CB6DA4" w:rsidRDefault="00CB6DA4" w:rsidP="00CB6DA4">
      <w:pPr>
        <w:tabs>
          <w:tab w:val="num" w:pos="0"/>
        </w:tabs>
        <w:spacing w:line="32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наличие опыта реализации программ по ипотечному жилищному кредитованию населения более одного года (объемы ипотечного кредитования граждан, условия предоставления ипотечных кредитов (сроки оформления и предоставления, размер первоначального взноса и процентной ставки, условия погашения, возможность досрочного погашения кредита и др.);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отсутствие задолженности по налогам и другим обязательным платежам в бюджеты всех уровней бюджетной системы Российской Федерации по состоянию на последнюю отчетную дату;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выполнение обязательных нормативов, указанных в статье 62 Федерального закона от 10 июля 2002 г. № 86-ФЗ «О Центральном банке Российской Федерации (Банке России);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>
        <w:rPr>
          <w:sz w:val="24"/>
          <w:szCs w:val="24"/>
        </w:rPr>
        <w:tab/>
        <w:t>отсутствие убытков за последний отчетный год;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z w:val="24"/>
          <w:szCs w:val="24"/>
        </w:rPr>
        <w:tab/>
        <w:t>в случае нахождения постоянно действующего исполнительного органа банка вне территории Республики Калмыкия, участвующего в подпрограмме, наличие филиала (филиалов) или внутренних структурных подразделений банка на территории Республики Калмыкия;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</w:t>
      </w:r>
      <w:r>
        <w:rPr>
          <w:sz w:val="24"/>
          <w:szCs w:val="24"/>
        </w:rPr>
        <w:tab/>
        <w:t>участие банка в системе страхования вкладов.</w:t>
      </w:r>
    </w:p>
    <w:p w:rsidR="00CB6DA4" w:rsidRDefault="00CB6DA4" w:rsidP="00CB6DA4">
      <w:pPr>
        <w:widowControl w:val="0"/>
        <w:numPr>
          <w:ilvl w:val="1"/>
          <w:numId w:val="6"/>
        </w:numPr>
        <w:tabs>
          <w:tab w:val="num" w:pos="54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Конкурсный Отбор Участников для реализации программы осуществляется на основе условий участия, предусмотренных программой, выполнение которых подтверждается документами, указанными в подпункте 4.3. настоящего Порядка и оценочных критериев.</w:t>
      </w:r>
    </w:p>
    <w:p w:rsidR="00CB6DA4" w:rsidRDefault="00CB6DA4" w:rsidP="00CB6DA4">
      <w:pPr>
        <w:widowControl w:val="0"/>
        <w:numPr>
          <w:ilvl w:val="1"/>
          <w:numId w:val="6"/>
        </w:numPr>
        <w:tabs>
          <w:tab w:val="num" w:pos="54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оценки Заявок Комиссией в установленном порядке могут приниматься решения о привлечении к данной работе экспертов, не входящих в состав Комиссии.</w:t>
      </w:r>
    </w:p>
    <w:p w:rsidR="00CB6DA4" w:rsidRDefault="00CB6DA4" w:rsidP="00CB6DA4">
      <w:pPr>
        <w:widowControl w:val="0"/>
        <w:numPr>
          <w:ilvl w:val="1"/>
          <w:numId w:val="6"/>
        </w:numPr>
        <w:tabs>
          <w:tab w:val="num" w:pos="54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проведения работы по оценке представленных Заявок, в том числе при принятии решения по вопросам допуска (</w:t>
      </w:r>
      <w:proofErr w:type="spellStart"/>
      <w:r>
        <w:rPr>
          <w:sz w:val="24"/>
          <w:szCs w:val="24"/>
        </w:rPr>
        <w:t>недопуска</w:t>
      </w:r>
      <w:proofErr w:type="spellEnd"/>
      <w:r>
        <w:rPr>
          <w:sz w:val="24"/>
          <w:szCs w:val="24"/>
        </w:rPr>
        <w:t xml:space="preserve">) Участников к конкурсному </w:t>
      </w:r>
      <w:r>
        <w:rPr>
          <w:sz w:val="24"/>
          <w:szCs w:val="24"/>
        </w:rPr>
        <w:lastRenderedPageBreak/>
        <w:t>Отбору, подведения итогов конкурсного Отбора Комиссией могут быть запрошены необходимые разъяснения и пояснения у Участников по представленным документам. Разъяснения и пояснения Участника не могут изменять существа и содержания поданной Заявки и входящих в ее состав документов.</w:t>
      </w:r>
    </w:p>
    <w:p w:rsidR="00CB6DA4" w:rsidRDefault="00CB6DA4" w:rsidP="00CB6DA4">
      <w:pPr>
        <w:widowControl w:val="0"/>
        <w:numPr>
          <w:ilvl w:val="1"/>
          <w:numId w:val="8"/>
        </w:numPr>
        <w:tabs>
          <w:tab w:val="num" w:pos="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в трехдневный срок </w:t>
      </w:r>
      <w:proofErr w:type="gramStart"/>
      <w:r>
        <w:rPr>
          <w:sz w:val="24"/>
          <w:szCs w:val="24"/>
        </w:rPr>
        <w:t>с даты окончания</w:t>
      </w:r>
      <w:proofErr w:type="gramEnd"/>
      <w:r>
        <w:rPr>
          <w:sz w:val="24"/>
          <w:szCs w:val="24"/>
        </w:rPr>
        <w:t xml:space="preserve"> приема заявок проводит заседание Комиссии, на котором:</w:t>
      </w:r>
    </w:p>
    <w:p w:rsidR="00CB6DA4" w:rsidRDefault="00CB6DA4" w:rsidP="00CB6DA4">
      <w:pPr>
        <w:widowControl w:val="0"/>
        <w:numPr>
          <w:ilvl w:val="0"/>
          <w:numId w:val="9"/>
        </w:numPr>
        <w:tabs>
          <w:tab w:val="num" w:pos="0"/>
        </w:tabs>
        <w:suppressAutoHyphens w:val="0"/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проверку полноты представленных документов;</w:t>
      </w:r>
    </w:p>
    <w:p w:rsidR="00CB6DA4" w:rsidRDefault="00CB6DA4" w:rsidP="00CB6DA4">
      <w:pPr>
        <w:widowControl w:val="0"/>
        <w:numPr>
          <w:ilvl w:val="0"/>
          <w:numId w:val="9"/>
        </w:numPr>
        <w:tabs>
          <w:tab w:val="num" w:pos="0"/>
        </w:tabs>
        <w:suppressAutoHyphens w:val="0"/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документов принимает решение об определении банка, выигравшего отбор.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6.8.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после объявления результатов конкурсного Отбора Комиссии станут известны и будут документально подтверждены факты предоставления Участником, допущенным к участию в Подпрограмме, в составе Заявки недостоверной, заведомо ложной информации, Комиссия вправе в установленном порядке принять решение об исключении такого Участника из числа участников и отмене в этой части результатов конкурсного Отбора.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на момент принятия соответствующего решения Комиссии с таким Участником будет заключено соглашение по реализации программы, оно подлежит расторжению в одностороннем порядке. Одновременно Комиссией в установленном порядке принимается решение о допуске к участию в программе другого Участника.</w:t>
      </w:r>
    </w:p>
    <w:p w:rsidR="00CB6DA4" w:rsidRDefault="00CB6DA4" w:rsidP="00CB6DA4">
      <w:pPr>
        <w:tabs>
          <w:tab w:val="num" w:pos="0"/>
        </w:tabs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принятом решении указанные Участники письменно уведомляются.</w:t>
      </w:r>
    </w:p>
    <w:p w:rsidR="00CB6DA4" w:rsidRDefault="00CB6DA4" w:rsidP="00CB6DA4">
      <w:pPr>
        <w:widowControl w:val="0"/>
        <w:numPr>
          <w:ilvl w:val="1"/>
          <w:numId w:val="10"/>
        </w:numPr>
        <w:tabs>
          <w:tab w:val="num" w:pos="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конкурсного Отбора Администрация заключает с отобранным банком соглашение на обслуживание средств, предоставляемых в качестве социальных выплат гражданам.</w:t>
      </w:r>
    </w:p>
    <w:p w:rsidR="00CB6DA4" w:rsidRDefault="00CB6DA4" w:rsidP="00CB6DA4">
      <w:pPr>
        <w:widowControl w:val="0"/>
        <w:numPr>
          <w:ilvl w:val="1"/>
          <w:numId w:val="10"/>
        </w:numPr>
        <w:tabs>
          <w:tab w:val="num" w:pos="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невыполнении отобранным банком условий соглашения Комиссия вправе принять решение о расторжении соглашения.</w:t>
      </w:r>
    </w:p>
    <w:p w:rsidR="00CB6DA4" w:rsidRDefault="00CB6DA4" w:rsidP="00CB6DA4">
      <w:pPr>
        <w:widowControl w:val="0"/>
        <w:numPr>
          <w:ilvl w:val="1"/>
          <w:numId w:val="10"/>
        </w:numPr>
        <w:tabs>
          <w:tab w:val="num" w:pos="0"/>
        </w:tabs>
        <w:suppressAutoHyphens w:val="0"/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Принятое Комиссией решение может быть обжаловано участником отбора в порядке, установленном действующим законодательством.</w:t>
      </w: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pStyle w:val="2"/>
        <w:shd w:val="clear" w:color="auto" w:fill="auto"/>
        <w:spacing w:line="319" w:lineRule="exact"/>
        <w:ind w:left="740" w:right="20" w:firstLine="567"/>
      </w:pPr>
    </w:p>
    <w:p w:rsidR="00CB6DA4" w:rsidRDefault="00CB6DA4" w:rsidP="00CB6DA4">
      <w:pPr>
        <w:spacing w:line="269" w:lineRule="exact"/>
        <w:rPr>
          <w:rFonts w:eastAsia="Calibri"/>
          <w:sz w:val="22"/>
          <w:szCs w:val="22"/>
          <w:lang w:eastAsia="en-US"/>
        </w:rPr>
      </w:pPr>
    </w:p>
    <w:p w:rsidR="00CB6DA4" w:rsidRDefault="00CB6DA4" w:rsidP="00CB6DA4">
      <w:pPr>
        <w:spacing w:line="269" w:lineRule="exac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</w:t>
      </w:r>
    </w:p>
    <w:p w:rsidR="00CB6DA4" w:rsidRDefault="00CB6DA4" w:rsidP="00CB6DA4">
      <w:pPr>
        <w:spacing w:line="269" w:lineRule="exact"/>
        <w:ind w:firstLine="567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Порядку проведения конкурсного отбора банков </w:t>
      </w:r>
    </w:p>
    <w:p w:rsidR="00CB6DA4" w:rsidRDefault="00CB6DA4" w:rsidP="00CB6DA4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для обслуживания средств, предусмотренных на предоставление социальных выплат </w:t>
      </w:r>
      <w:r>
        <w:t xml:space="preserve">гражданам Российской </w:t>
      </w:r>
      <w:proofErr w:type="gramStart"/>
      <w:r>
        <w:t>Федерации</w:t>
      </w:r>
      <w:proofErr w:type="gramEnd"/>
      <w:r>
        <w:t xml:space="preserve"> проживающим в сельской местности в </w:t>
      </w:r>
      <w:proofErr w:type="spellStart"/>
      <w:r>
        <w:t>т.ч</w:t>
      </w:r>
      <w:proofErr w:type="spellEnd"/>
      <w:r>
        <w:t>. молодым семьям и молодым специалистам</w:t>
      </w:r>
    </w:p>
    <w:p w:rsidR="00CB6DA4" w:rsidRDefault="00CB6DA4" w:rsidP="00CB6DA4">
      <w:pPr>
        <w:spacing w:line="276" w:lineRule="exact"/>
        <w:ind w:firstLine="567"/>
        <w:rPr>
          <w:sz w:val="23"/>
          <w:szCs w:val="23"/>
        </w:rPr>
      </w:pPr>
    </w:p>
    <w:p w:rsidR="00CB6DA4" w:rsidRDefault="00CB6DA4" w:rsidP="00CB6DA4">
      <w:pPr>
        <w:spacing w:line="276" w:lineRule="exact"/>
        <w:ind w:firstLine="567"/>
        <w:jc w:val="center"/>
        <w:rPr>
          <w:sz w:val="23"/>
          <w:szCs w:val="23"/>
        </w:rPr>
      </w:pPr>
      <w:r>
        <w:rPr>
          <w:sz w:val="23"/>
          <w:szCs w:val="23"/>
        </w:rPr>
        <w:t>ПРЕДЛОЖЕНИЕ</w:t>
      </w:r>
    </w:p>
    <w:p w:rsidR="00CB6DA4" w:rsidRDefault="00CB6DA4" w:rsidP="00CB6DA4">
      <w:pPr>
        <w:spacing w:line="276" w:lineRule="exact"/>
        <w:ind w:firstLine="567"/>
        <w:rPr>
          <w:sz w:val="23"/>
          <w:szCs w:val="23"/>
        </w:rPr>
      </w:pPr>
    </w:p>
    <w:p w:rsidR="00CB6DA4" w:rsidRDefault="00CB6DA4" w:rsidP="00CB6DA4">
      <w:pPr>
        <w:spacing w:line="276" w:lineRule="exact"/>
        <w:ind w:firstLine="567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на участие в конкурсном отборе для обслуживания средств, предусмотренных на предоставление социальных выплат </w:t>
      </w:r>
      <w:r>
        <w:rPr>
          <w:sz w:val="24"/>
          <w:szCs w:val="24"/>
        </w:rPr>
        <w:t xml:space="preserve">гражданам Российской </w:t>
      </w:r>
      <w:proofErr w:type="gramStart"/>
      <w:r>
        <w:rPr>
          <w:sz w:val="24"/>
          <w:szCs w:val="24"/>
        </w:rPr>
        <w:t>Федерации</w:t>
      </w:r>
      <w:proofErr w:type="gramEnd"/>
      <w:r>
        <w:rPr>
          <w:sz w:val="24"/>
          <w:szCs w:val="24"/>
        </w:rPr>
        <w:t xml:space="preserve"> проживающим в сельской местности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молодым семьям и молодым специалистам</w:t>
      </w:r>
    </w:p>
    <w:p w:rsidR="00CB6DA4" w:rsidRDefault="00CB6DA4" w:rsidP="00CB6DA4">
      <w:pPr>
        <w:spacing w:line="276" w:lineRule="exac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</w:t>
      </w:r>
    </w:p>
    <w:p w:rsidR="00CB6DA4" w:rsidRDefault="00CB6DA4" w:rsidP="00CB6DA4">
      <w:pPr>
        <w:ind w:firstLine="567"/>
      </w:pPr>
      <w:r>
        <w:t>(наименование банка)</w:t>
      </w:r>
    </w:p>
    <w:p w:rsidR="00CB6DA4" w:rsidRDefault="00CB6DA4" w:rsidP="00CB6DA4">
      <w:pPr>
        <w:ind w:firstLine="567"/>
      </w:pPr>
    </w:p>
    <w:p w:rsidR="00CB6DA4" w:rsidRDefault="00CB6DA4" w:rsidP="00CB6DA4">
      <w:pPr>
        <w:spacing w:line="252" w:lineRule="exact"/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заявляет о намерении участвовать в конкурсном отборе банков для участия в реализации </w:t>
      </w:r>
      <w:r>
        <w:rPr>
          <w:sz w:val="26"/>
          <w:szCs w:val="26"/>
        </w:rPr>
        <w:t>федеральной</w:t>
      </w:r>
      <w:r>
        <w:t xml:space="preserve"> целевой</w:t>
      </w:r>
      <w:r>
        <w:rPr>
          <w:sz w:val="26"/>
          <w:szCs w:val="26"/>
        </w:rPr>
        <w:t xml:space="preserve"> </w:t>
      </w:r>
      <w:r>
        <w:rPr>
          <w:sz w:val="23"/>
          <w:szCs w:val="23"/>
        </w:rPr>
        <w:t>программы «Устойчивое развитие сельских территорий на 2014-2017 годы и на период до 2020г.», утвержденной постановлением Правительства Российской Федерации от 15 июля 2013 года № 598, и в случае признания его победителем указанного отбора готов подписать соглашение на обслуживание средств, предоставляемых в качестве социальных выплат гражданам.</w:t>
      </w:r>
      <w:proofErr w:type="gramEnd"/>
    </w:p>
    <w:p w:rsidR="00CB6DA4" w:rsidRDefault="00CB6DA4" w:rsidP="00CB6DA4">
      <w:pPr>
        <w:spacing w:line="252" w:lineRule="exact"/>
        <w:ind w:firstLine="567"/>
        <w:rPr>
          <w:sz w:val="23"/>
          <w:szCs w:val="23"/>
        </w:rPr>
      </w:pPr>
      <w:r>
        <w:rPr>
          <w:sz w:val="23"/>
          <w:szCs w:val="23"/>
        </w:rPr>
        <w:t>При этом сообщаем следующую информацию:</w:t>
      </w:r>
    </w:p>
    <w:p w:rsidR="00CB6DA4" w:rsidRDefault="00CB6DA4" w:rsidP="00CB6DA4">
      <w:pPr>
        <w:spacing w:line="252" w:lineRule="exact"/>
        <w:ind w:firstLine="567"/>
        <w:rPr>
          <w:sz w:val="23"/>
          <w:szCs w:val="23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4"/>
        <w:gridCol w:w="4709"/>
      </w:tblGrid>
      <w:tr w:rsidR="00CB6DA4" w:rsidTr="00CB6DA4">
        <w:trPr>
          <w:trHeight w:val="240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170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Полное наименование банка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6DA4" w:rsidRDefault="00CB6DA4">
            <w:pPr>
              <w:spacing w:line="276" w:lineRule="auto"/>
              <w:ind w:firstLine="567"/>
              <w:rPr>
                <w:sz w:val="10"/>
                <w:szCs w:val="10"/>
              </w:rPr>
            </w:pPr>
          </w:p>
        </w:tc>
      </w:tr>
      <w:tr w:rsidR="00CB6DA4" w:rsidTr="00CB6DA4">
        <w:trPr>
          <w:trHeight w:val="221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170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Регистрационный номер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6DA4" w:rsidRDefault="00CB6DA4">
            <w:pPr>
              <w:spacing w:line="276" w:lineRule="auto"/>
              <w:ind w:firstLine="567"/>
              <w:rPr>
                <w:sz w:val="10"/>
                <w:szCs w:val="10"/>
              </w:rPr>
            </w:pPr>
          </w:p>
        </w:tc>
      </w:tr>
      <w:tr w:rsidR="00CB6DA4" w:rsidTr="00CB6DA4">
        <w:trPr>
          <w:trHeight w:val="221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170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ОГРН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6DA4" w:rsidRDefault="00CB6DA4">
            <w:pPr>
              <w:spacing w:line="276" w:lineRule="auto"/>
              <w:ind w:firstLine="567"/>
              <w:rPr>
                <w:sz w:val="10"/>
                <w:szCs w:val="10"/>
              </w:rPr>
            </w:pPr>
          </w:p>
        </w:tc>
      </w:tr>
      <w:tr w:rsidR="00CB6DA4" w:rsidTr="00CB6DA4">
        <w:trPr>
          <w:trHeight w:val="216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170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БИК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6DA4" w:rsidRDefault="00CB6DA4">
            <w:pPr>
              <w:spacing w:line="276" w:lineRule="auto"/>
              <w:ind w:firstLine="567"/>
              <w:rPr>
                <w:sz w:val="10"/>
                <w:szCs w:val="10"/>
              </w:rPr>
            </w:pPr>
          </w:p>
        </w:tc>
      </w:tr>
      <w:tr w:rsidR="00CB6DA4" w:rsidTr="00CB6DA4">
        <w:trPr>
          <w:trHeight w:val="211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170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Ф.И.О. руководителя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6DA4" w:rsidRDefault="00CB6DA4">
            <w:pPr>
              <w:spacing w:line="276" w:lineRule="auto"/>
              <w:ind w:firstLine="567"/>
              <w:rPr>
                <w:sz w:val="10"/>
                <w:szCs w:val="10"/>
              </w:rPr>
            </w:pPr>
          </w:p>
        </w:tc>
      </w:tr>
      <w:tr w:rsidR="00CB6DA4" w:rsidTr="00CB6DA4">
        <w:trPr>
          <w:trHeight w:val="216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170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Ф.И.О. доверенного лица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170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Доверенность</w:t>
            </w:r>
          </w:p>
        </w:tc>
      </w:tr>
      <w:tr w:rsidR="00CB6DA4" w:rsidTr="00CB6DA4">
        <w:trPr>
          <w:trHeight w:val="1056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209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Наличие лицензии на осуществление банковских операций, в соответствии с которой банку предоставляется право на привлечение во вклады денежных средств физических лиц в рублях, или в рублях и иностранной валюте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170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Лицензия</w:t>
            </w:r>
          </w:p>
        </w:tc>
      </w:tr>
      <w:tr w:rsidR="00CB6DA4" w:rsidTr="00CB6DA4">
        <w:trPr>
          <w:trHeight w:val="629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206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Наличие опыта реализации программ по ипотечному жилищному кредитованию населения более одного года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6DA4" w:rsidRDefault="00CB6DA4">
            <w:pPr>
              <w:spacing w:line="276" w:lineRule="auto"/>
              <w:ind w:firstLine="567"/>
              <w:rPr>
                <w:sz w:val="10"/>
                <w:szCs w:val="10"/>
              </w:rPr>
            </w:pPr>
          </w:p>
        </w:tc>
      </w:tr>
      <w:tr w:rsidR="00CB6DA4" w:rsidTr="00CB6DA4">
        <w:trPr>
          <w:trHeight w:val="840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206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Сведения о задолженности по налогам и другим обязательным платежам в бюджеты всех уровней бюджетной системы Российской Федерации по состоянию на последнюю отчетную дату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6DA4" w:rsidRDefault="00CB6DA4">
            <w:pPr>
              <w:spacing w:line="276" w:lineRule="auto"/>
              <w:ind w:firstLine="567"/>
              <w:rPr>
                <w:sz w:val="10"/>
                <w:szCs w:val="10"/>
              </w:rPr>
            </w:pPr>
          </w:p>
        </w:tc>
      </w:tr>
      <w:tr w:rsidR="00CB6DA4" w:rsidTr="00CB6DA4">
        <w:trPr>
          <w:trHeight w:val="840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206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Сведения о выполнение обязательных нормативов, указанных в статье 62 Федерального закона от 10 июля 2002 г. № 86-ФЗ «О Центральном банке Российской Федерации (Банке России)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6DA4" w:rsidRDefault="00CB6DA4">
            <w:pPr>
              <w:spacing w:line="276" w:lineRule="auto"/>
              <w:ind w:firstLine="567"/>
              <w:rPr>
                <w:sz w:val="10"/>
                <w:szCs w:val="10"/>
              </w:rPr>
            </w:pPr>
          </w:p>
        </w:tc>
      </w:tr>
      <w:tr w:rsidR="00CB6DA4" w:rsidTr="00CB6DA4">
        <w:trPr>
          <w:trHeight w:val="427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206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Сведения об отсутствии убытков за последний отчетный год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6DA4" w:rsidRDefault="00CB6DA4">
            <w:pPr>
              <w:spacing w:line="276" w:lineRule="auto"/>
              <w:ind w:firstLine="567"/>
              <w:rPr>
                <w:sz w:val="10"/>
                <w:szCs w:val="10"/>
              </w:rPr>
            </w:pPr>
          </w:p>
        </w:tc>
      </w:tr>
      <w:tr w:rsidR="00CB6DA4" w:rsidTr="00CB6DA4">
        <w:trPr>
          <w:trHeight w:val="835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204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Сведения о наличии филиала (филиалов) или внутренних структурных подразделений банка на территории  Республики  Калмыкия (с указанием реквизитов, юридических и почтовых адресов)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6DA4" w:rsidRDefault="00CB6DA4">
            <w:pPr>
              <w:spacing w:line="276" w:lineRule="auto"/>
              <w:ind w:firstLine="567"/>
              <w:rPr>
                <w:sz w:val="10"/>
                <w:szCs w:val="10"/>
              </w:rPr>
            </w:pPr>
          </w:p>
        </w:tc>
      </w:tr>
      <w:tr w:rsidR="00CB6DA4" w:rsidTr="00CB6DA4">
        <w:trPr>
          <w:trHeight w:val="437"/>
        </w:trPr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6DA4" w:rsidRDefault="00CB6DA4">
            <w:pPr>
              <w:spacing w:line="204" w:lineRule="exact"/>
              <w:ind w:firstLine="567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 xml:space="preserve">Сведения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о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 xml:space="preserve"> участии банка в системе страхования вкладов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6DA4" w:rsidRDefault="00CB6DA4">
            <w:pPr>
              <w:spacing w:line="276" w:lineRule="auto"/>
              <w:ind w:firstLine="567"/>
              <w:rPr>
                <w:sz w:val="10"/>
                <w:szCs w:val="10"/>
              </w:rPr>
            </w:pPr>
          </w:p>
        </w:tc>
      </w:tr>
    </w:tbl>
    <w:p w:rsidR="00CB6DA4" w:rsidRDefault="00CB6DA4" w:rsidP="00CB6DA4">
      <w:pPr>
        <w:spacing w:line="170" w:lineRule="exact"/>
        <w:ind w:firstLine="567"/>
        <w:rPr>
          <w:rFonts w:ascii="Arial" w:hAnsi="Arial" w:cs="Arial"/>
          <w:sz w:val="17"/>
          <w:szCs w:val="17"/>
        </w:rPr>
      </w:pPr>
    </w:p>
    <w:p w:rsidR="00CB6DA4" w:rsidRDefault="00CB6DA4" w:rsidP="00CB6DA4">
      <w:pPr>
        <w:spacing w:line="170" w:lineRule="exact"/>
        <w:ind w:firstLine="567"/>
        <w:rPr>
          <w:rFonts w:ascii="Arial" w:hAnsi="Arial" w:cs="Arial"/>
          <w:sz w:val="17"/>
          <w:szCs w:val="17"/>
        </w:rPr>
      </w:pPr>
    </w:p>
    <w:p w:rsidR="00CB6DA4" w:rsidRDefault="00CB6DA4" w:rsidP="00CB6DA4">
      <w:pPr>
        <w:spacing w:line="170" w:lineRule="exact"/>
        <w:ind w:firstLine="567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    __________________   __________________            __________________</w:t>
      </w:r>
    </w:p>
    <w:p w:rsidR="00CB6DA4" w:rsidRDefault="00CB6DA4" w:rsidP="00CB6DA4">
      <w:pPr>
        <w:spacing w:line="170" w:lineRule="exact"/>
        <w:ind w:firstLine="567"/>
      </w:pPr>
      <w:r>
        <w:rPr>
          <w:rFonts w:ascii="Arial" w:hAnsi="Arial" w:cs="Arial"/>
          <w:sz w:val="17"/>
          <w:szCs w:val="17"/>
        </w:rPr>
        <w:t>(должность</w:t>
      </w:r>
      <w:proofErr w:type="gramStart"/>
      <w:r>
        <w:rPr>
          <w:rFonts w:ascii="Arial" w:hAnsi="Arial" w:cs="Arial"/>
          <w:sz w:val="17"/>
          <w:szCs w:val="17"/>
        </w:rPr>
        <w:t>)(</w:t>
      </w:r>
      <w:proofErr w:type="gramEnd"/>
      <w:r>
        <w:rPr>
          <w:rFonts w:ascii="Arial" w:hAnsi="Arial" w:cs="Arial"/>
          <w:sz w:val="17"/>
          <w:szCs w:val="17"/>
        </w:rPr>
        <w:t>подпись)(Ф.И.О.)М.П.</w:t>
      </w:r>
    </w:p>
    <w:p w:rsidR="00CB6DA4" w:rsidRDefault="00CB6DA4" w:rsidP="00CB6DA4"/>
    <w:p w:rsidR="001326EE" w:rsidRDefault="001326EE"/>
    <w:sectPr w:rsidR="0013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0E6"/>
    <w:multiLevelType w:val="multilevel"/>
    <w:tmpl w:val="9A1496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E8F1D2A"/>
    <w:multiLevelType w:val="multilevel"/>
    <w:tmpl w:val="2542AE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EE27CC1"/>
    <w:multiLevelType w:val="multilevel"/>
    <w:tmpl w:val="988A81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5170D0F"/>
    <w:multiLevelType w:val="multilevel"/>
    <w:tmpl w:val="D0063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67046ED"/>
    <w:multiLevelType w:val="multilevel"/>
    <w:tmpl w:val="D006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C234A12"/>
    <w:multiLevelType w:val="multilevel"/>
    <w:tmpl w:val="CB0E67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99F2FE6"/>
    <w:multiLevelType w:val="multilevel"/>
    <w:tmpl w:val="7B9A3D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4A15565C"/>
    <w:multiLevelType w:val="multilevel"/>
    <w:tmpl w:val="9C063A4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C58780F"/>
    <w:multiLevelType w:val="multilevel"/>
    <w:tmpl w:val="4A96D6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6EC310CA"/>
    <w:multiLevelType w:val="multilevel"/>
    <w:tmpl w:val="983A533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31"/>
    <w:rsid w:val="0002659B"/>
    <w:rsid w:val="0007775B"/>
    <w:rsid w:val="00096611"/>
    <w:rsid w:val="000A5484"/>
    <w:rsid w:val="000A6A46"/>
    <w:rsid w:val="000C1137"/>
    <w:rsid w:val="000E6DC4"/>
    <w:rsid w:val="001326EE"/>
    <w:rsid w:val="0019233E"/>
    <w:rsid w:val="00261EB5"/>
    <w:rsid w:val="00275933"/>
    <w:rsid w:val="00285DE1"/>
    <w:rsid w:val="00293B15"/>
    <w:rsid w:val="002A1B84"/>
    <w:rsid w:val="00316661"/>
    <w:rsid w:val="00321C3B"/>
    <w:rsid w:val="00343B3C"/>
    <w:rsid w:val="00354B72"/>
    <w:rsid w:val="003F188E"/>
    <w:rsid w:val="0046596B"/>
    <w:rsid w:val="004D087A"/>
    <w:rsid w:val="004D4113"/>
    <w:rsid w:val="00516DCF"/>
    <w:rsid w:val="0055632B"/>
    <w:rsid w:val="005B5AD5"/>
    <w:rsid w:val="00605044"/>
    <w:rsid w:val="00613682"/>
    <w:rsid w:val="00645645"/>
    <w:rsid w:val="00646AB6"/>
    <w:rsid w:val="00650636"/>
    <w:rsid w:val="006B0F69"/>
    <w:rsid w:val="00706B6E"/>
    <w:rsid w:val="00782DB2"/>
    <w:rsid w:val="0086647C"/>
    <w:rsid w:val="008F54BC"/>
    <w:rsid w:val="00954CAA"/>
    <w:rsid w:val="00966731"/>
    <w:rsid w:val="00966EDC"/>
    <w:rsid w:val="00970F25"/>
    <w:rsid w:val="00981EFA"/>
    <w:rsid w:val="00997F82"/>
    <w:rsid w:val="009A6575"/>
    <w:rsid w:val="009B619A"/>
    <w:rsid w:val="009D2B19"/>
    <w:rsid w:val="009D6ED3"/>
    <w:rsid w:val="00A11671"/>
    <w:rsid w:val="00A20D9D"/>
    <w:rsid w:val="00A42176"/>
    <w:rsid w:val="00A9633F"/>
    <w:rsid w:val="00AA0E92"/>
    <w:rsid w:val="00AA7374"/>
    <w:rsid w:val="00AC5139"/>
    <w:rsid w:val="00B03EC3"/>
    <w:rsid w:val="00B139A2"/>
    <w:rsid w:val="00B23E88"/>
    <w:rsid w:val="00B241A8"/>
    <w:rsid w:val="00CB0EB5"/>
    <w:rsid w:val="00CB6DA4"/>
    <w:rsid w:val="00CC1B10"/>
    <w:rsid w:val="00E274A8"/>
    <w:rsid w:val="00E72F79"/>
    <w:rsid w:val="00EE785A"/>
    <w:rsid w:val="00F70541"/>
    <w:rsid w:val="00F7381E"/>
    <w:rsid w:val="00F80BE9"/>
    <w:rsid w:val="00F85146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A4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23E88"/>
    <w:pPr>
      <w:keepNext/>
      <w:jc w:val="center"/>
      <w:outlineLvl w:val="0"/>
    </w:pPr>
    <w:rPr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3E88"/>
    <w:pPr>
      <w:keepNext/>
      <w:jc w:val="center"/>
      <w:outlineLvl w:val="2"/>
    </w:pPr>
    <w:rPr>
      <w:rFonts w:ascii="Courier New" w:hAnsi="Courier New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E88"/>
    <w:rPr>
      <w:rFonts w:eastAsia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3E88"/>
    <w:rPr>
      <w:rFonts w:ascii="Courier New" w:hAnsi="Courier New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23E88"/>
    <w:pPr>
      <w:ind w:left="720"/>
      <w:contextualSpacing/>
    </w:pPr>
  </w:style>
  <w:style w:type="character" w:styleId="a4">
    <w:name w:val="Hyperlink"/>
    <w:basedOn w:val="a0"/>
    <w:semiHidden/>
    <w:unhideWhenUsed/>
    <w:rsid w:val="00CB6DA4"/>
    <w:rPr>
      <w:color w:val="0000FF"/>
      <w:u w:val="single"/>
    </w:rPr>
  </w:style>
  <w:style w:type="paragraph" w:styleId="a5">
    <w:name w:val="Normal (Web)"/>
    <w:basedOn w:val="a"/>
    <w:semiHidden/>
    <w:unhideWhenUsed/>
    <w:rsid w:val="00CB6D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CB6DA4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CB6DA4"/>
    <w:pPr>
      <w:widowControl w:val="0"/>
      <w:shd w:val="clear" w:color="auto" w:fill="FFFFFF"/>
      <w:suppressAutoHyphens w:val="0"/>
      <w:spacing w:line="0" w:lineRule="atLeast"/>
    </w:pPr>
    <w:rPr>
      <w:rFonts w:eastAsia="Calibri"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locked/>
    <w:rsid w:val="00CB6DA4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B6DA4"/>
    <w:pPr>
      <w:widowControl w:val="0"/>
      <w:shd w:val="clear" w:color="auto" w:fill="FFFFFF"/>
      <w:suppressAutoHyphens w:val="0"/>
      <w:spacing w:before="600" w:line="324" w:lineRule="exact"/>
      <w:outlineLvl w:val="0"/>
    </w:pPr>
    <w:rPr>
      <w:rFonts w:eastAsia="Calibri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CB6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A4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23E88"/>
    <w:pPr>
      <w:keepNext/>
      <w:jc w:val="center"/>
      <w:outlineLvl w:val="0"/>
    </w:pPr>
    <w:rPr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3E88"/>
    <w:pPr>
      <w:keepNext/>
      <w:jc w:val="center"/>
      <w:outlineLvl w:val="2"/>
    </w:pPr>
    <w:rPr>
      <w:rFonts w:ascii="Courier New" w:hAnsi="Courier New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E88"/>
    <w:rPr>
      <w:rFonts w:eastAsia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3E88"/>
    <w:rPr>
      <w:rFonts w:ascii="Courier New" w:hAnsi="Courier New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23E88"/>
    <w:pPr>
      <w:ind w:left="720"/>
      <w:contextualSpacing/>
    </w:pPr>
  </w:style>
  <w:style w:type="character" w:styleId="a4">
    <w:name w:val="Hyperlink"/>
    <w:basedOn w:val="a0"/>
    <w:semiHidden/>
    <w:unhideWhenUsed/>
    <w:rsid w:val="00CB6DA4"/>
    <w:rPr>
      <w:color w:val="0000FF"/>
      <w:u w:val="single"/>
    </w:rPr>
  </w:style>
  <w:style w:type="paragraph" w:styleId="a5">
    <w:name w:val="Normal (Web)"/>
    <w:basedOn w:val="a"/>
    <w:semiHidden/>
    <w:unhideWhenUsed/>
    <w:rsid w:val="00CB6D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CB6DA4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CB6DA4"/>
    <w:pPr>
      <w:widowControl w:val="0"/>
      <w:shd w:val="clear" w:color="auto" w:fill="FFFFFF"/>
      <w:suppressAutoHyphens w:val="0"/>
      <w:spacing w:line="0" w:lineRule="atLeast"/>
    </w:pPr>
    <w:rPr>
      <w:rFonts w:eastAsia="Calibri"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locked/>
    <w:rsid w:val="00CB6DA4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B6DA4"/>
    <w:pPr>
      <w:widowControl w:val="0"/>
      <w:shd w:val="clear" w:color="auto" w:fill="FFFFFF"/>
      <w:suppressAutoHyphens w:val="0"/>
      <w:spacing w:before="600" w:line="324" w:lineRule="exact"/>
      <w:outlineLvl w:val="0"/>
    </w:pPr>
    <w:rPr>
      <w:rFonts w:eastAsia="Calibri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CB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2533</Words>
  <Characters>14439</Characters>
  <Application>Microsoft Office Word</Application>
  <DocSecurity>0</DocSecurity>
  <Lines>120</Lines>
  <Paragraphs>33</Paragraphs>
  <ScaleCrop>false</ScaleCrop>
  <Company/>
  <LinksUpToDate>false</LinksUpToDate>
  <CharactersWithSpaces>16939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2015-06-05T07:42:00Z</dcterms:created>
  <dcterms:modified xsi:type="dcterms:W3CDTF">2015-06-08T14:48:00Z</dcterms:modified>
</cp:coreProperties>
</file>